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Pr="007C7E70" w:rsidRDefault="009424C0" w:rsidP="00435098">
      <w:pPr>
        <w:ind w:hanging="851"/>
        <w:rPr>
          <w:rFonts w:asciiTheme="minorHAnsi" w:hAnsiTheme="minorHAnsi"/>
          <w:noProof/>
          <w:sz w:val="28"/>
          <w:lang w:val="en-US"/>
        </w:rPr>
      </w:pPr>
      <w:r w:rsidRPr="007C7E70">
        <w:rPr>
          <w:rFonts w:asciiTheme="minorHAnsi" w:hAnsiTheme="minorHAnsi"/>
          <w:noProof/>
          <w:sz w:val="28"/>
        </w:rPr>
        <w:drawing>
          <wp:inline distT="0" distB="0" distL="0" distR="0" wp14:anchorId="448AEF37" wp14:editId="2107D937">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rsidR="00435098" w:rsidRPr="007C7E70" w:rsidRDefault="00435098">
      <w:pPr>
        <w:rPr>
          <w:rFonts w:asciiTheme="minorHAnsi" w:hAnsiTheme="minorHAnsi"/>
          <w:noProof/>
          <w:sz w:val="28"/>
          <w:lang w:val="en-US"/>
        </w:rPr>
      </w:pPr>
    </w:p>
    <w:p w:rsidR="00435098" w:rsidRPr="007C7E70" w:rsidRDefault="00435098">
      <w:pPr>
        <w:rPr>
          <w:rFonts w:asciiTheme="minorHAnsi" w:hAnsiTheme="minorHAnsi"/>
          <w:noProof/>
          <w:sz w:val="28"/>
          <w:lang w:val="en-US"/>
        </w:rPr>
      </w:pPr>
    </w:p>
    <w:p w:rsidR="00612C60" w:rsidRPr="007C7E70" w:rsidRDefault="00612C60">
      <w:pPr>
        <w:rPr>
          <w:rFonts w:asciiTheme="minorHAnsi" w:hAnsiTheme="minorHAnsi"/>
          <w:sz w:val="28"/>
        </w:rPr>
      </w:pPr>
    </w:p>
    <w:p w:rsidR="00594568" w:rsidRPr="007C7E70" w:rsidRDefault="00594568" w:rsidP="00594568">
      <w:pPr>
        <w:pStyle w:val="Header"/>
        <w:rPr>
          <w:rFonts w:asciiTheme="minorHAnsi" w:hAnsiTheme="minorHAnsi"/>
          <w:sz w:val="28"/>
        </w:rPr>
      </w:pPr>
    </w:p>
    <w:p w:rsidR="00594568" w:rsidRPr="007C7E70" w:rsidRDefault="00594568" w:rsidP="00594568">
      <w:pPr>
        <w:pStyle w:val="Header"/>
        <w:rPr>
          <w:rFonts w:asciiTheme="minorHAnsi" w:hAnsiTheme="minorHAnsi"/>
          <w:sz w:val="28"/>
        </w:rPr>
      </w:pPr>
    </w:p>
    <w:p w:rsidR="00594568" w:rsidRPr="007C7E70" w:rsidRDefault="00D95E50" w:rsidP="00594568">
      <w:pPr>
        <w:pStyle w:val="Header"/>
        <w:rPr>
          <w:rFonts w:asciiTheme="minorHAnsi" w:hAnsiTheme="minorHAnsi"/>
          <w:sz w:val="28"/>
        </w:rPr>
      </w:pPr>
      <w:r w:rsidRPr="007C7E70">
        <w:rPr>
          <w:rFonts w:asciiTheme="minorHAnsi" w:hAnsiTheme="minorHAnsi"/>
          <w:noProof/>
          <w:sz w:val="28"/>
        </w:rPr>
        <mc:AlternateContent>
          <mc:Choice Requires="wps">
            <w:drawing>
              <wp:anchor distT="0" distB="0" distL="114300" distR="114300" simplePos="0" relativeHeight="251660288" behindDoc="0" locked="0" layoutInCell="1" allowOverlap="1" wp14:anchorId="4524CA5A" wp14:editId="2F73C174">
                <wp:simplePos x="0" y="0"/>
                <wp:positionH relativeFrom="column">
                  <wp:align>center</wp:align>
                </wp:positionH>
                <wp:positionV relativeFrom="paragraph">
                  <wp:posOffset>0</wp:posOffset>
                </wp:positionV>
                <wp:extent cx="5218430" cy="1362075"/>
                <wp:effectExtent l="0" t="0" r="20320" b="2857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62075"/>
                        </a:xfrm>
                        <a:prstGeom prst="rect">
                          <a:avLst/>
                        </a:prstGeom>
                        <a:solidFill>
                          <a:srgbClr val="FFFFFF"/>
                        </a:solidFill>
                        <a:ln w="9525">
                          <a:solidFill>
                            <a:srgbClr val="000000"/>
                          </a:solidFill>
                          <a:miter lim="800000"/>
                          <a:headEnd/>
                          <a:tailEnd/>
                        </a:ln>
                      </wps:spPr>
                      <wps:txbx>
                        <w:txbxContent>
                          <w:p w:rsidR="00D52002" w:rsidRPr="00594568" w:rsidRDefault="00D52002" w:rsidP="00594568">
                            <w:pPr>
                              <w:rPr>
                                <w:rFonts w:asciiTheme="minorHAnsi" w:hAnsiTheme="minorHAnsi"/>
                                <w:b/>
                                <w:sz w:val="40"/>
                                <w:szCs w:val="40"/>
                              </w:rPr>
                            </w:pPr>
                            <w:r w:rsidRPr="00594568">
                              <w:rPr>
                                <w:rFonts w:asciiTheme="minorHAnsi" w:hAnsiTheme="minorHAnsi"/>
                                <w:b/>
                                <w:sz w:val="40"/>
                                <w:szCs w:val="40"/>
                              </w:rPr>
                              <w:t>DCUSA CONSULTATION</w:t>
                            </w:r>
                            <w:r w:rsidR="00196629">
                              <w:rPr>
                                <w:rFonts w:asciiTheme="minorHAnsi" w:hAnsiTheme="minorHAnsi"/>
                                <w:b/>
                                <w:sz w:val="40"/>
                                <w:szCs w:val="40"/>
                              </w:rPr>
                              <w:t xml:space="preserve"> TWO</w:t>
                            </w:r>
                          </w:p>
                          <w:p w:rsidR="00D52002" w:rsidRPr="00594568" w:rsidRDefault="00D52002" w:rsidP="00594568">
                            <w:pPr>
                              <w:rPr>
                                <w:rFonts w:asciiTheme="minorHAnsi" w:hAnsiTheme="minorHAnsi"/>
                                <w:sz w:val="40"/>
                                <w:szCs w:val="40"/>
                              </w:rPr>
                            </w:pPr>
                          </w:p>
                          <w:p w:rsidR="00D52002" w:rsidRPr="00594568" w:rsidRDefault="00D52002" w:rsidP="00594568">
                            <w:pPr>
                              <w:rPr>
                                <w:rFonts w:asciiTheme="minorHAnsi" w:hAnsiTheme="minorHAnsi"/>
                                <w:b/>
                                <w:sz w:val="40"/>
                                <w:szCs w:val="40"/>
                              </w:rPr>
                            </w:pPr>
                            <w:r w:rsidRPr="00594568">
                              <w:rPr>
                                <w:rFonts w:asciiTheme="minorHAnsi" w:hAnsiTheme="minorHAnsi"/>
                                <w:b/>
                                <w:sz w:val="40"/>
                                <w:szCs w:val="40"/>
                              </w:rPr>
                              <w:t xml:space="preserve">DCP </w:t>
                            </w:r>
                            <w:r w:rsidR="009816D1">
                              <w:rPr>
                                <w:rFonts w:asciiTheme="minorHAnsi" w:hAnsiTheme="minorHAnsi"/>
                                <w:b/>
                                <w:sz w:val="40"/>
                                <w:szCs w:val="40"/>
                              </w:rPr>
                              <w:t>222</w:t>
                            </w:r>
                            <w:r w:rsidRPr="00594568">
                              <w:rPr>
                                <w:rFonts w:asciiTheme="minorHAnsi" w:hAnsiTheme="minorHAnsi"/>
                                <w:b/>
                                <w:sz w:val="40"/>
                                <w:szCs w:val="40"/>
                              </w:rPr>
                              <w:t xml:space="preserve"> - </w:t>
                            </w:r>
                            <w:r w:rsidR="009816D1" w:rsidRPr="009816D1">
                              <w:rPr>
                                <w:rFonts w:asciiTheme="minorHAnsi" w:hAnsiTheme="minorHAnsi"/>
                                <w:b/>
                                <w:sz w:val="40"/>
                                <w:szCs w:val="40"/>
                              </w:rPr>
                              <w:t xml:space="preserve">Non billing of </w:t>
                            </w:r>
                            <w:r w:rsidR="003F3871">
                              <w:rPr>
                                <w:rFonts w:asciiTheme="minorHAnsi" w:hAnsiTheme="minorHAnsi"/>
                                <w:b/>
                                <w:sz w:val="40"/>
                                <w:szCs w:val="40"/>
                              </w:rPr>
                              <w:t>E</w:t>
                            </w:r>
                            <w:r w:rsidR="009816D1" w:rsidRPr="009816D1">
                              <w:rPr>
                                <w:rFonts w:asciiTheme="minorHAnsi" w:hAnsiTheme="minorHAnsi"/>
                                <w:b/>
                                <w:sz w:val="40"/>
                                <w:szCs w:val="40"/>
                              </w:rPr>
                              <w:t xml:space="preserve">xcess Reactive Power </w:t>
                            </w:r>
                            <w:r w:rsidR="003F3871">
                              <w:rPr>
                                <w:rFonts w:asciiTheme="minorHAnsi" w:hAnsiTheme="minorHAnsi"/>
                                <w:b/>
                                <w:sz w:val="40"/>
                                <w:szCs w:val="40"/>
                              </w:rPr>
                              <w:t>C</w:t>
                            </w:r>
                            <w:r w:rsidR="009816D1" w:rsidRPr="009816D1">
                              <w:rPr>
                                <w:rFonts w:asciiTheme="minorHAnsi" w:hAnsiTheme="minorHAnsi"/>
                                <w:b/>
                                <w:sz w:val="40"/>
                                <w:szCs w:val="40"/>
                              </w:rPr>
                              <w:t>harges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07.2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">
                <v:textbox>
                  <w:txbxContent>
                    <w:p w:rsidR="00D52002" w:rsidRPr="00594568" w:rsidRDefault="00D52002" w:rsidP="00594568">
                      <w:pPr>
                        <w:rPr>
                          <w:rFonts w:asciiTheme="minorHAnsi" w:hAnsiTheme="minorHAnsi"/>
                          <w:b/>
                          <w:sz w:val="40"/>
                          <w:szCs w:val="40"/>
                        </w:rPr>
                      </w:pPr>
                      <w:r w:rsidRPr="00594568">
                        <w:rPr>
                          <w:rFonts w:asciiTheme="minorHAnsi" w:hAnsiTheme="minorHAnsi"/>
                          <w:b/>
                          <w:sz w:val="40"/>
                          <w:szCs w:val="40"/>
                        </w:rPr>
                        <w:t>DCUSA CONSULTATION</w:t>
                      </w:r>
                      <w:r w:rsidR="00196629">
                        <w:rPr>
                          <w:rFonts w:asciiTheme="minorHAnsi" w:hAnsiTheme="minorHAnsi"/>
                          <w:b/>
                          <w:sz w:val="40"/>
                          <w:szCs w:val="40"/>
                        </w:rPr>
                        <w:t xml:space="preserve"> TWO</w:t>
                      </w:r>
                    </w:p>
                    <w:p w:rsidR="00D52002" w:rsidRPr="00594568" w:rsidRDefault="00D52002" w:rsidP="00594568">
                      <w:pPr>
                        <w:rPr>
                          <w:rFonts w:asciiTheme="minorHAnsi" w:hAnsiTheme="minorHAnsi"/>
                          <w:sz w:val="40"/>
                          <w:szCs w:val="40"/>
                        </w:rPr>
                      </w:pPr>
                    </w:p>
                    <w:p w:rsidR="00D52002" w:rsidRPr="00594568" w:rsidRDefault="00D52002" w:rsidP="00594568">
                      <w:pPr>
                        <w:rPr>
                          <w:rFonts w:asciiTheme="minorHAnsi" w:hAnsiTheme="minorHAnsi"/>
                          <w:b/>
                          <w:sz w:val="40"/>
                          <w:szCs w:val="40"/>
                        </w:rPr>
                      </w:pPr>
                      <w:r w:rsidRPr="00594568">
                        <w:rPr>
                          <w:rFonts w:asciiTheme="minorHAnsi" w:hAnsiTheme="minorHAnsi"/>
                          <w:b/>
                          <w:sz w:val="40"/>
                          <w:szCs w:val="40"/>
                        </w:rPr>
                        <w:t xml:space="preserve">DCP </w:t>
                      </w:r>
                      <w:r w:rsidR="009816D1">
                        <w:rPr>
                          <w:rFonts w:asciiTheme="minorHAnsi" w:hAnsiTheme="minorHAnsi"/>
                          <w:b/>
                          <w:sz w:val="40"/>
                          <w:szCs w:val="40"/>
                        </w:rPr>
                        <w:t>222</w:t>
                      </w:r>
                      <w:r w:rsidRPr="00594568">
                        <w:rPr>
                          <w:rFonts w:asciiTheme="minorHAnsi" w:hAnsiTheme="minorHAnsi"/>
                          <w:b/>
                          <w:sz w:val="40"/>
                          <w:szCs w:val="40"/>
                        </w:rPr>
                        <w:t xml:space="preserve"> - </w:t>
                      </w:r>
                      <w:r w:rsidR="009816D1" w:rsidRPr="009816D1">
                        <w:rPr>
                          <w:rFonts w:asciiTheme="minorHAnsi" w:hAnsiTheme="minorHAnsi"/>
                          <w:b/>
                          <w:sz w:val="40"/>
                          <w:szCs w:val="40"/>
                        </w:rPr>
                        <w:t xml:space="preserve">Non billing of </w:t>
                      </w:r>
                      <w:r w:rsidR="003F3871">
                        <w:rPr>
                          <w:rFonts w:asciiTheme="minorHAnsi" w:hAnsiTheme="minorHAnsi"/>
                          <w:b/>
                          <w:sz w:val="40"/>
                          <w:szCs w:val="40"/>
                        </w:rPr>
                        <w:t>E</w:t>
                      </w:r>
                      <w:r w:rsidR="009816D1" w:rsidRPr="009816D1">
                        <w:rPr>
                          <w:rFonts w:asciiTheme="minorHAnsi" w:hAnsiTheme="minorHAnsi"/>
                          <w:b/>
                          <w:sz w:val="40"/>
                          <w:szCs w:val="40"/>
                        </w:rPr>
                        <w:t xml:space="preserve">xcess Reactive Power </w:t>
                      </w:r>
                      <w:r w:rsidR="003F3871">
                        <w:rPr>
                          <w:rFonts w:asciiTheme="minorHAnsi" w:hAnsiTheme="minorHAnsi"/>
                          <w:b/>
                          <w:sz w:val="40"/>
                          <w:szCs w:val="40"/>
                        </w:rPr>
                        <w:t>C</w:t>
                      </w:r>
                      <w:r w:rsidR="009816D1" w:rsidRPr="009816D1">
                        <w:rPr>
                          <w:rFonts w:asciiTheme="minorHAnsi" w:hAnsiTheme="minorHAnsi"/>
                          <w:b/>
                          <w:sz w:val="40"/>
                          <w:szCs w:val="40"/>
                        </w:rPr>
                        <w:t>harges</w:t>
                      </w:r>
                    </w:p>
                  </w:txbxContent>
                </v:textbox>
              </v:shape>
            </w:pict>
          </mc:Fallback>
        </mc:AlternateContent>
      </w: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594568">
      <w:pPr>
        <w:rPr>
          <w:rFonts w:asciiTheme="minorHAnsi" w:hAnsiTheme="minorHAnsi"/>
          <w:sz w:val="28"/>
        </w:rPr>
      </w:pPr>
    </w:p>
    <w:p w:rsidR="00594568" w:rsidRPr="007C7E70" w:rsidRDefault="00B40D28">
      <w:pPr>
        <w:rPr>
          <w:rFonts w:asciiTheme="minorHAnsi" w:hAnsiTheme="minorHAnsi"/>
          <w:sz w:val="28"/>
        </w:rPr>
      </w:pPr>
      <w:r w:rsidRPr="007C7E70">
        <w:rPr>
          <w:rFonts w:asciiTheme="minorHAnsi" w:hAnsiTheme="minorHAnsi"/>
          <w:sz w:val="28"/>
        </w:rPr>
        <w:br w:type="page"/>
      </w:r>
    </w:p>
    <w:p w:rsidR="00E8599C" w:rsidRPr="007C7E70" w:rsidRDefault="00E8599C" w:rsidP="00224683">
      <w:pPr>
        <w:pStyle w:val="Heading1"/>
        <w:spacing w:line="360" w:lineRule="auto"/>
        <w:rPr>
          <w:rFonts w:asciiTheme="minorHAnsi" w:hAnsiTheme="minorHAnsi"/>
          <w:b/>
          <w:caps/>
          <w:sz w:val="22"/>
          <w:szCs w:val="20"/>
        </w:rPr>
      </w:pPr>
      <w:r w:rsidRPr="007C7E70">
        <w:rPr>
          <w:rFonts w:asciiTheme="minorHAnsi" w:hAnsiTheme="minorHAnsi"/>
          <w:b/>
          <w:caps/>
          <w:sz w:val="22"/>
          <w:szCs w:val="20"/>
        </w:rPr>
        <w:lastRenderedPageBreak/>
        <w:t>PURPOSE</w:t>
      </w:r>
    </w:p>
    <w:p w:rsidR="0091293C" w:rsidRPr="007C7E70" w:rsidRDefault="0091293C" w:rsidP="0091293C">
      <w:pPr>
        <w:pStyle w:val="Heading2"/>
        <w:spacing w:line="360" w:lineRule="auto"/>
        <w:ind w:left="567" w:hanging="567"/>
        <w:rPr>
          <w:rFonts w:asciiTheme="minorHAnsi" w:hAnsiTheme="minorHAnsi"/>
          <w:sz w:val="22"/>
          <w:szCs w:val="20"/>
        </w:rPr>
      </w:pPr>
      <w:r w:rsidRPr="007C7E70">
        <w:rPr>
          <w:rFonts w:asciiTheme="minorHAnsi" w:hAnsiTheme="minorHAnsi"/>
          <w:sz w:val="22"/>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rsidR="00CF2682" w:rsidRPr="007C7E70" w:rsidRDefault="00EF7362" w:rsidP="00224683">
      <w:pPr>
        <w:pStyle w:val="Heading2"/>
        <w:spacing w:line="360" w:lineRule="auto"/>
        <w:rPr>
          <w:rFonts w:asciiTheme="minorHAnsi" w:hAnsiTheme="minorHAnsi"/>
          <w:sz w:val="22"/>
          <w:szCs w:val="22"/>
        </w:rPr>
      </w:pPr>
      <w:r w:rsidRPr="007C7E70">
        <w:rPr>
          <w:rFonts w:asciiTheme="minorHAnsi" w:hAnsiTheme="minorHAnsi"/>
          <w:sz w:val="22"/>
          <w:szCs w:val="22"/>
        </w:rPr>
        <w:t xml:space="preserve">This document is a Consultation issued to </w:t>
      </w:r>
      <w:r w:rsidR="00135931" w:rsidRPr="007C7E70">
        <w:rPr>
          <w:rFonts w:asciiTheme="minorHAnsi" w:hAnsiTheme="minorHAnsi"/>
          <w:sz w:val="22"/>
          <w:szCs w:val="22"/>
        </w:rPr>
        <w:t>Distribution Network Operators (</w:t>
      </w:r>
      <w:r w:rsidRPr="007C7E70">
        <w:rPr>
          <w:rFonts w:asciiTheme="minorHAnsi" w:hAnsiTheme="minorHAnsi"/>
          <w:sz w:val="22"/>
          <w:szCs w:val="22"/>
        </w:rPr>
        <w:t>DNO</w:t>
      </w:r>
      <w:r w:rsidR="00135931" w:rsidRPr="007C7E70">
        <w:rPr>
          <w:rFonts w:asciiTheme="minorHAnsi" w:hAnsiTheme="minorHAnsi"/>
          <w:sz w:val="22"/>
          <w:szCs w:val="22"/>
        </w:rPr>
        <w:t>)</w:t>
      </w:r>
      <w:r w:rsidRPr="007C7E70">
        <w:rPr>
          <w:rFonts w:asciiTheme="minorHAnsi" w:hAnsiTheme="minorHAnsi"/>
          <w:sz w:val="22"/>
          <w:szCs w:val="22"/>
        </w:rPr>
        <w:t>,</w:t>
      </w:r>
      <w:r w:rsidR="00135931" w:rsidRPr="007C7E70">
        <w:rPr>
          <w:rFonts w:asciiTheme="minorHAnsi" w:hAnsiTheme="minorHAnsi"/>
          <w:sz w:val="22"/>
          <w:szCs w:val="22"/>
        </w:rPr>
        <w:t xml:space="preserve"> Independent Distribution Network Operators (I</w:t>
      </w:r>
      <w:r w:rsidRPr="007C7E70">
        <w:rPr>
          <w:rFonts w:asciiTheme="minorHAnsi" w:hAnsiTheme="minorHAnsi"/>
          <w:sz w:val="22"/>
          <w:szCs w:val="22"/>
        </w:rPr>
        <w:t>DNO</w:t>
      </w:r>
      <w:r w:rsidR="00135931" w:rsidRPr="007C7E70">
        <w:rPr>
          <w:rFonts w:asciiTheme="minorHAnsi" w:hAnsiTheme="minorHAnsi"/>
          <w:sz w:val="22"/>
          <w:szCs w:val="22"/>
        </w:rPr>
        <w:t>)</w:t>
      </w:r>
      <w:r w:rsidRPr="007C7E70">
        <w:rPr>
          <w:rFonts w:asciiTheme="minorHAnsi" w:hAnsiTheme="minorHAnsi"/>
          <w:sz w:val="22"/>
          <w:szCs w:val="22"/>
        </w:rPr>
        <w:t xml:space="preserve">, Suppliers, </w:t>
      </w:r>
      <w:r w:rsidR="00525402" w:rsidRPr="007C7E70">
        <w:rPr>
          <w:rFonts w:asciiTheme="minorHAnsi" w:hAnsiTheme="minorHAnsi"/>
          <w:sz w:val="22"/>
          <w:szCs w:val="22"/>
        </w:rPr>
        <w:t>Citizens Advice</w:t>
      </w:r>
      <w:r w:rsidRPr="007C7E70">
        <w:rPr>
          <w:rFonts w:asciiTheme="minorHAnsi" w:hAnsiTheme="minorHAnsi"/>
          <w:sz w:val="22"/>
          <w:szCs w:val="22"/>
        </w:rPr>
        <w:t>, E</w:t>
      </w:r>
      <w:r w:rsidR="00525402" w:rsidRPr="007C7E70">
        <w:rPr>
          <w:rFonts w:asciiTheme="minorHAnsi" w:hAnsiTheme="minorHAnsi"/>
          <w:sz w:val="22"/>
          <w:szCs w:val="22"/>
        </w:rPr>
        <w:t>lexon</w:t>
      </w:r>
      <w:r w:rsidRPr="007C7E70">
        <w:rPr>
          <w:rFonts w:asciiTheme="minorHAnsi" w:hAnsiTheme="minorHAnsi"/>
          <w:sz w:val="22"/>
          <w:szCs w:val="22"/>
        </w:rPr>
        <w:t xml:space="preserve">, any other interested Parties and the Authority in accordance with Clause 11.14 of the DCUSA seeking </w:t>
      </w:r>
      <w:r w:rsidR="00834426" w:rsidRPr="007C7E70">
        <w:rPr>
          <w:rFonts w:asciiTheme="minorHAnsi" w:hAnsiTheme="minorHAnsi"/>
          <w:sz w:val="22"/>
          <w:szCs w:val="22"/>
        </w:rPr>
        <w:t xml:space="preserve">DNO </w:t>
      </w:r>
      <w:r w:rsidRPr="007C7E70">
        <w:rPr>
          <w:rFonts w:asciiTheme="minorHAnsi" w:hAnsiTheme="minorHAnsi"/>
          <w:sz w:val="22"/>
          <w:szCs w:val="22"/>
        </w:rPr>
        <w:t xml:space="preserve">views on </w:t>
      </w:r>
      <w:r w:rsidR="0091293C" w:rsidRPr="007C7E70">
        <w:rPr>
          <w:rFonts w:asciiTheme="minorHAnsi" w:hAnsiTheme="minorHAnsi"/>
          <w:sz w:val="22"/>
          <w:szCs w:val="22"/>
        </w:rPr>
        <w:t>‘</w:t>
      </w:r>
      <w:r w:rsidRPr="007C7E70">
        <w:rPr>
          <w:rFonts w:asciiTheme="minorHAnsi" w:hAnsiTheme="minorHAnsi"/>
          <w:sz w:val="22"/>
          <w:szCs w:val="22"/>
        </w:rPr>
        <w:t xml:space="preserve">DCP </w:t>
      </w:r>
      <w:r w:rsidR="00580FD0" w:rsidRPr="007C7E70">
        <w:rPr>
          <w:rFonts w:asciiTheme="minorHAnsi" w:hAnsiTheme="minorHAnsi"/>
          <w:sz w:val="22"/>
          <w:szCs w:val="22"/>
        </w:rPr>
        <w:t>222</w:t>
      </w:r>
      <w:r w:rsidRPr="007C7E70">
        <w:rPr>
          <w:rFonts w:asciiTheme="minorHAnsi" w:hAnsiTheme="minorHAnsi"/>
          <w:sz w:val="22"/>
          <w:szCs w:val="22"/>
        </w:rPr>
        <w:t xml:space="preserve"> –</w:t>
      </w:r>
      <w:r w:rsidR="00834E30" w:rsidRPr="007C7E70">
        <w:rPr>
          <w:rFonts w:asciiTheme="minorHAnsi" w:hAnsiTheme="minorHAnsi"/>
          <w:sz w:val="22"/>
          <w:szCs w:val="22"/>
        </w:rPr>
        <w:t xml:space="preserve"> </w:t>
      </w:r>
      <w:r w:rsidR="00580FD0" w:rsidRPr="007C7E70">
        <w:rPr>
          <w:rFonts w:asciiTheme="minorHAnsi" w:hAnsiTheme="minorHAnsi"/>
          <w:sz w:val="22"/>
          <w:szCs w:val="22"/>
        </w:rPr>
        <w:t>Non billing of excess Reactive Power charges</w:t>
      </w:r>
      <w:r w:rsidR="0091293C" w:rsidRPr="007C7E70">
        <w:rPr>
          <w:rFonts w:asciiTheme="minorHAnsi" w:hAnsiTheme="minorHAnsi"/>
          <w:sz w:val="22"/>
          <w:szCs w:val="22"/>
        </w:rPr>
        <w:t>’</w:t>
      </w:r>
      <w:r w:rsidR="00232FBA" w:rsidRPr="007C7E70">
        <w:rPr>
          <w:rFonts w:asciiTheme="minorHAnsi" w:hAnsiTheme="minorHAnsi"/>
          <w:sz w:val="22"/>
          <w:szCs w:val="22"/>
        </w:rPr>
        <w:t xml:space="preserve"> (Attachment 1)</w:t>
      </w:r>
      <w:r w:rsidR="0091293C" w:rsidRPr="007C7E70">
        <w:rPr>
          <w:rFonts w:asciiTheme="minorHAnsi" w:hAnsiTheme="minorHAnsi"/>
          <w:sz w:val="22"/>
          <w:szCs w:val="22"/>
        </w:rPr>
        <w:t xml:space="preserve">. Respondents are invited to consider the questions set out below and submit comments using the form provided as Attachment </w:t>
      </w:r>
      <w:r w:rsidR="00232FBA" w:rsidRPr="007C7E70">
        <w:rPr>
          <w:rFonts w:asciiTheme="minorHAnsi" w:hAnsiTheme="minorHAnsi"/>
          <w:sz w:val="22"/>
          <w:szCs w:val="22"/>
        </w:rPr>
        <w:t xml:space="preserve">2. </w:t>
      </w:r>
    </w:p>
    <w:p w:rsidR="0091293C" w:rsidRPr="007C7E70" w:rsidRDefault="0091293C" w:rsidP="0091293C">
      <w:pPr>
        <w:pStyle w:val="Heading2"/>
        <w:rPr>
          <w:rFonts w:asciiTheme="minorHAnsi" w:hAnsiTheme="minorHAnsi"/>
          <w:sz w:val="22"/>
          <w:szCs w:val="20"/>
        </w:rPr>
      </w:pPr>
      <w:r w:rsidRPr="007C7E70">
        <w:rPr>
          <w:rFonts w:asciiTheme="minorHAnsi" w:hAnsiTheme="minorHAnsi"/>
          <w:sz w:val="22"/>
          <w:szCs w:val="20"/>
        </w:rPr>
        <w:t xml:space="preserve">Responses should be submitted online or emailed to </w:t>
      </w:r>
      <w:hyperlink r:id="rId10" w:history="1">
        <w:r w:rsidRPr="007C7E70">
          <w:rPr>
            <w:rStyle w:val="Hyperlink"/>
            <w:rFonts w:asciiTheme="minorHAnsi" w:hAnsiTheme="minorHAnsi" w:cs="Arial"/>
            <w:sz w:val="22"/>
            <w:szCs w:val="20"/>
          </w:rPr>
          <w:t>DCUSA@electralink.co.uk</w:t>
        </w:r>
      </w:hyperlink>
      <w:r w:rsidRPr="007C7E70">
        <w:rPr>
          <w:rFonts w:asciiTheme="minorHAnsi" w:hAnsiTheme="minorHAnsi"/>
          <w:sz w:val="22"/>
          <w:szCs w:val="20"/>
        </w:rPr>
        <w:t xml:space="preserve"> by</w:t>
      </w:r>
      <w:r w:rsidR="00404412" w:rsidRPr="007C7E70">
        <w:rPr>
          <w:rFonts w:asciiTheme="minorHAnsi" w:hAnsiTheme="minorHAnsi"/>
          <w:sz w:val="22"/>
          <w:szCs w:val="20"/>
        </w:rPr>
        <w:t xml:space="preserve"> </w:t>
      </w:r>
      <w:r w:rsidR="00834426" w:rsidRPr="007C7E70">
        <w:rPr>
          <w:rFonts w:asciiTheme="minorHAnsi" w:hAnsiTheme="minorHAnsi"/>
          <w:sz w:val="22"/>
          <w:szCs w:val="20"/>
        </w:rPr>
        <w:t>27 May</w:t>
      </w:r>
      <w:r w:rsidR="0012458D" w:rsidRPr="007C7E70">
        <w:rPr>
          <w:rFonts w:asciiTheme="minorHAnsi" w:hAnsiTheme="minorHAnsi"/>
          <w:sz w:val="22"/>
          <w:szCs w:val="20"/>
        </w:rPr>
        <w:t xml:space="preserve"> 2015.</w:t>
      </w:r>
    </w:p>
    <w:p w:rsidR="00A218BB" w:rsidRPr="007C7E70" w:rsidRDefault="00EF7362" w:rsidP="0091293C">
      <w:pPr>
        <w:pStyle w:val="Heading1"/>
        <w:rPr>
          <w:rFonts w:asciiTheme="minorHAnsi" w:hAnsiTheme="minorHAnsi"/>
          <w:b/>
          <w:sz w:val="22"/>
          <w:szCs w:val="20"/>
        </w:rPr>
      </w:pPr>
      <w:r w:rsidRPr="007C7E70">
        <w:rPr>
          <w:rFonts w:asciiTheme="minorHAnsi" w:hAnsiTheme="minorHAnsi"/>
          <w:b/>
          <w:sz w:val="22"/>
          <w:szCs w:val="20"/>
        </w:rPr>
        <w:t>Background of DCP</w:t>
      </w:r>
      <w:r w:rsidR="00E62B89" w:rsidRPr="007C7E70">
        <w:rPr>
          <w:rFonts w:asciiTheme="minorHAnsi" w:hAnsiTheme="minorHAnsi"/>
          <w:b/>
          <w:sz w:val="22"/>
          <w:szCs w:val="20"/>
        </w:rPr>
        <w:t xml:space="preserve"> </w:t>
      </w:r>
      <w:r w:rsidR="00834E30" w:rsidRPr="007C7E70">
        <w:rPr>
          <w:rFonts w:asciiTheme="minorHAnsi" w:hAnsiTheme="minorHAnsi"/>
          <w:b/>
          <w:sz w:val="22"/>
          <w:szCs w:val="20"/>
        </w:rPr>
        <w:t>22</w:t>
      </w:r>
      <w:r w:rsidR="008F2613" w:rsidRPr="007C7E70">
        <w:rPr>
          <w:rFonts w:asciiTheme="minorHAnsi" w:hAnsiTheme="minorHAnsi"/>
          <w:b/>
          <w:sz w:val="22"/>
          <w:szCs w:val="20"/>
        </w:rPr>
        <w:t>2</w:t>
      </w:r>
      <w:r w:rsidR="0091293C" w:rsidRPr="007C7E70">
        <w:rPr>
          <w:rFonts w:asciiTheme="minorHAnsi" w:hAnsiTheme="minorHAnsi"/>
          <w:b/>
          <w:sz w:val="22"/>
          <w:szCs w:val="20"/>
        </w:rPr>
        <w:t xml:space="preserve"> – </w:t>
      </w:r>
      <w:r w:rsidR="008F2613" w:rsidRPr="007C7E70">
        <w:rPr>
          <w:rFonts w:asciiTheme="minorHAnsi" w:hAnsiTheme="minorHAnsi"/>
          <w:b/>
          <w:sz w:val="22"/>
          <w:szCs w:val="22"/>
        </w:rPr>
        <w:t>Non billing of excess Reactive Power charges</w:t>
      </w:r>
      <w:r w:rsidR="008F2613" w:rsidRPr="007C7E70">
        <w:rPr>
          <w:rFonts w:asciiTheme="minorHAnsi" w:hAnsiTheme="minorHAnsi"/>
          <w:sz w:val="22"/>
          <w:szCs w:val="22"/>
        </w:rPr>
        <w:t xml:space="preserve"> </w:t>
      </w:r>
    </w:p>
    <w:p w:rsidR="00834426" w:rsidRPr="007C7E70" w:rsidRDefault="00834426" w:rsidP="00834426">
      <w:pPr>
        <w:pStyle w:val="Heading2"/>
        <w:spacing w:line="360" w:lineRule="auto"/>
        <w:rPr>
          <w:rFonts w:asciiTheme="minorHAnsi" w:hAnsiTheme="minorHAnsi" w:cs="Verdana"/>
          <w:color w:val="000000"/>
          <w:sz w:val="22"/>
          <w:szCs w:val="22"/>
        </w:rPr>
      </w:pPr>
      <w:r w:rsidRPr="007C7E70">
        <w:rPr>
          <w:rFonts w:ascii="Calibri" w:hAnsi="Calibri"/>
          <w:sz w:val="22"/>
          <w:szCs w:val="22"/>
        </w:rPr>
        <w:t>DCP 222 was raised by Western Power Distribution to look at options for Network Operators to not charge excess reactive power charges to generators who operate, at the request of the Network Operator, with a power factor less than 0.95</w:t>
      </w:r>
      <w:r w:rsidRPr="007C7E70">
        <w:rPr>
          <w:rFonts w:ascii="Calibri" w:hAnsi="Calibri"/>
          <w:sz w:val="22"/>
          <w:szCs w:val="22"/>
        </w:rPr>
        <w:t>.</w:t>
      </w:r>
    </w:p>
    <w:p w:rsidR="00F677DD" w:rsidRPr="007C7E70" w:rsidRDefault="00834426" w:rsidP="00F677DD">
      <w:pPr>
        <w:pStyle w:val="Heading2"/>
        <w:spacing w:line="360" w:lineRule="auto"/>
        <w:rPr>
          <w:rFonts w:asciiTheme="minorHAnsi" w:hAnsiTheme="minorHAnsi" w:cs="Verdana"/>
          <w:color w:val="000000"/>
          <w:sz w:val="22"/>
          <w:szCs w:val="22"/>
        </w:rPr>
      </w:pPr>
      <w:r w:rsidRPr="007C7E70">
        <w:rPr>
          <w:rFonts w:ascii="Calibri" w:hAnsi="Calibri"/>
          <w:sz w:val="22"/>
          <w:szCs w:val="22"/>
        </w:rPr>
        <w:t xml:space="preserve">This </w:t>
      </w:r>
      <w:r w:rsidR="00F677DD" w:rsidRPr="007C7E70">
        <w:rPr>
          <w:rFonts w:ascii="Calibri" w:hAnsi="Calibri"/>
          <w:sz w:val="22"/>
          <w:szCs w:val="22"/>
        </w:rPr>
        <w:t>CP</w:t>
      </w:r>
      <w:r w:rsidRPr="007C7E70">
        <w:rPr>
          <w:rFonts w:ascii="Calibri" w:hAnsi="Calibri"/>
          <w:sz w:val="22"/>
          <w:szCs w:val="22"/>
        </w:rPr>
        <w:t xml:space="preserve"> has been raised as a result of an issue flagged by National Grid in their paper on the System Operability Framework in September 2014. It suggests that there is a rapidly emerging issue around falling Volt Ampere Reactive (VAR)</w:t>
      </w:r>
      <w:r w:rsidRPr="007C7E70">
        <w:rPr>
          <w:rFonts w:ascii="Calibri" w:hAnsi="Calibri"/>
          <w:sz w:val="22"/>
          <w:szCs w:val="22"/>
          <w:vertAlign w:val="superscript"/>
        </w:rPr>
        <w:footnoteReference w:id="1"/>
      </w:r>
      <w:r w:rsidRPr="007C7E70">
        <w:rPr>
          <w:rFonts w:ascii="Calibri" w:hAnsi="Calibri"/>
          <w:sz w:val="22"/>
          <w:szCs w:val="22"/>
          <w:vertAlign w:val="superscript"/>
        </w:rPr>
        <w:t xml:space="preserve"> </w:t>
      </w:r>
      <w:r w:rsidRPr="007C7E70">
        <w:rPr>
          <w:rFonts w:ascii="Calibri" w:hAnsi="Calibri"/>
          <w:sz w:val="22"/>
          <w:szCs w:val="22"/>
        </w:rPr>
        <w:t xml:space="preserve">demand leading to high voltage levels on the National Electricity Transmission System operated by National Grid under low load conditions.  </w:t>
      </w:r>
    </w:p>
    <w:p w:rsidR="00F677DD" w:rsidRPr="007C7E70" w:rsidRDefault="00834426" w:rsidP="00F677DD">
      <w:pPr>
        <w:pStyle w:val="Heading2"/>
        <w:spacing w:line="360" w:lineRule="auto"/>
        <w:rPr>
          <w:rFonts w:asciiTheme="minorHAnsi" w:hAnsiTheme="minorHAnsi" w:cs="Verdana"/>
          <w:color w:val="000000"/>
          <w:sz w:val="22"/>
          <w:szCs w:val="22"/>
        </w:rPr>
      </w:pPr>
      <w:r w:rsidRPr="007C7E70">
        <w:rPr>
          <w:rFonts w:ascii="Calibri" w:hAnsi="Calibri"/>
          <w:sz w:val="22"/>
          <w:szCs w:val="22"/>
        </w:rPr>
        <w:t>The proposer of this change has stated that following recent Statement of Works Applications to National Grid under the Connection and Use of System Code (CUSC) some DNOs are asking</w:t>
      </w:r>
      <w:r w:rsidR="00F677DD" w:rsidRPr="007C7E70">
        <w:rPr>
          <w:rFonts w:ascii="Calibri" w:hAnsi="Calibri"/>
          <w:sz w:val="22"/>
          <w:szCs w:val="22"/>
        </w:rPr>
        <w:t xml:space="preserve"> for generation </w:t>
      </w:r>
      <w:r w:rsidRPr="007C7E70">
        <w:rPr>
          <w:rFonts w:ascii="Calibri" w:hAnsi="Calibri"/>
          <w:sz w:val="22"/>
          <w:szCs w:val="22"/>
        </w:rPr>
        <w:t xml:space="preserve">to operate to help control reactive flows.  These conditions may result in generators being requested to operate outside of the 0.95 power factor limit to assist with this system wide voltage control issue.  This issue relates to both </w:t>
      </w:r>
      <w:r w:rsidRPr="007C7E70">
        <w:rPr>
          <w:rFonts w:ascii="Calibri" w:hAnsi="Calibri"/>
          <w:sz w:val="22"/>
          <w:szCs w:val="22"/>
        </w:rPr>
        <w:lastRenderedPageBreak/>
        <w:t>EHV &gt; 22kV or 11kV generators, although so far no DNO has currently required any HV generator to operate outside the 0.95 power factor.</w:t>
      </w:r>
    </w:p>
    <w:p w:rsidR="00F677DD" w:rsidRPr="007C7E70" w:rsidRDefault="00834426" w:rsidP="00F677DD">
      <w:pPr>
        <w:pStyle w:val="Heading2"/>
        <w:spacing w:line="360" w:lineRule="auto"/>
        <w:rPr>
          <w:rFonts w:asciiTheme="minorHAnsi" w:hAnsiTheme="minorHAnsi" w:cs="Verdana"/>
          <w:color w:val="000000"/>
          <w:sz w:val="22"/>
          <w:szCs w:val="22"/>
        </w:rPr>
      </w:pPr>
      <w:r w:rsidRPr="007C7E70">
        <w:rPr>
          <w:rFonts w:ascii="Calibri" w:hAnsi="Calibri"/>
          <w:sz w:val="22"/>
          <w:szCs w:val="22"/>
        </w:rPr>
        <w:t>There are currently two methodologies for charging Distribution Use of System (DUoS), the Extra-high-voltage Distribution Charging Methodology (EDCM) which applies to EHV designated properties and the Common Distribution Charging Methodology (CDCM) which applies to HV and LV connected generators.  The EDCM does not have specific reactive power charges whereas the CDCM does. As a result</w:t>
      </w:r>
      <w:r w:rsidR="00F677DD" w:rsidRPr="007C7E70">
        <w:rPr>
          <w:rFonts w:ascii="Calibri" w:hAnsi="Calibri"/>
          <w:sz w:val="22"/>
          <w:szCs w:val="22"/>
        </w:rPr>
        <w:t>,</w:t>
      </w:r>
      <w:r w:rsidRPr="007C7E70">
        <w:rPr>
          <w:rFonts w:ascii="Calibri" w:hAnsi="Calibri"/>
          <w:sz w:val="22"/>
          <w:szCs w:val="22"/>
        </w:rPr>
        <w:t xml:space="preserve"> this CP is only looking to address issues with the CDCM.</w:t>
      </w:r>
    </w:p>
    <w:p w:rsidR="00834426" w:rsidRPr="007C7E70" w:rsidRDefault="00834426" w:rsidP="00F677DD">
      <w:pPr>
        <w:pStyle w:val="Heading2"/>
        <w:spacing w:line="360" w:lineRule="auto"/>
        <w:rPr>
          <w:rFonts w:asciiTheme="minorHAnsi" w:hAnsiTheme="minorHAnsi" w:cs="Verdana"/>
          <w:color w:val="000000"/>
          <w:sz w:val="22"/>
          <w:szCs w:val="22"/>
        </w:rPr>
      </w:pPr>
      <w:r w:rsidRPr="007C7E70">
        <w:rPr>
          <w:rFonts w:ascii="Calibri" w:hAnsi="Calibri"/>
          <w:sz w:val="22"/>
          <w:szCs w:val="22"/>
        </w:rPr>
        <w:t>As such those generators charged under the CDCM would currently be charged an excess reactive power charge. This would seem to be unfair given that those generators would be generating outside 0.95 power factor for the wider system benefits of all customers. The removal of the excess reactive power charge may therefore be appropriate where a DNO requests a generator to operate outside of the 0.95 power factor limit.</w:t>
      </w:r>
    </w:p>
    <w:p w:rsidR="00E8290D" w:rsidRPr="007C7E70" w:rsidRDefault="00E8290D" w:rsidP="00E8290D">
      <w:pPr>
        <w:pStyle w:val="Heading1"/>
        <w:spacing w:line="360" w:lineRule="auto"/>
        <w:rPr>
          <w:rFonts w:asciiTheme="minorHAnsi" w:hAnsiTheme="minorHAnsi"/>
          <w:b/>
          <w:sz w:val="22"/>
          <w:szCs w:val="20"/>
        </w:rPr>
      </w:pPr>
      <w:r w:rsidRPr="007C7E70">
        <w:rPr>
          <w:rFonts w:asciiTheme="minorHAnsi" w:hAnsiTheme="minorHAnsi"/>
          <w:b/>
          <w:sz w:val="22"/>
          <w:szCs w:val="20"/>
        </w:rPr>
        <w:t>Wor</w:t>
      </w:r>
      <w:r w:rsidR="008E5F6D" w:rsidRPr="007C7E70">
        <w:rPr>
          <w:rFonts w:asciiTheme="minorHAnsi" w:hAnsiTheme="minorHAnsi"/>
          <w:b/>
          <w:sz w:val="22"/>
          <w:szCs w:val="20"/>
        </w:rPr>
        <w:t xml:space="preserve">king Group Assessment of DCP </w:t>
      </w:r>
      <w:r w:rsidR="00D87612" w:rsidRPr="007C7E70">
        <w:rPr>
          <w:rFonts w:asciiTheme="minorHAnsi" w:hAnsiTheme="minorHAnsi"/>
          <w:b/>
          <w:sz w:val="22"/>
          <w:szCs w:val="20"/>
        </w:rPr>
        <w:t>222</w:t>
      </w:r>
    </w:p>
    <w:p w:rsidR="00E8290D" w:rsidRPr="007C7E70" w:rsidRDefault="00E8290D" w:rsidP="00B40D28">
      <w:pPr>
        <w:pStyle w:val="Heading2"/>
        <w:spacing w:line="360" w:lineRule="auto"/>
        <w:rPr>
          <w:rFonts w:asciiTheme="minorHAnsi" w:hAnsiTheme="minorHAnsi"/>
          <w:sz w:val="22"/>
          <w:szCs w:val="20"/>
        </w:rPr>
      </w:pPr>
      <w:r w:rsidRPr="007C7E70">
        <w:rPr>
          <w:rFonts w:asciiTheme="minorHAnsi" w:hAnsiTheme="minorHAnsi"/>
          <w:sz w:val="22"/>
          <w:szCs w:val="20"/>
        </w:rPr>
        <w:t xml:space="preserve">The DCUSA Panel established a Working Group to assess DCP </w:t>
      </w:r>
      <w:r w:rsidR="00D87612" w:rsidRPr="007C7E70">
        <w:rPr>
          <w:rFonts w:asciiTheme="minorHAnsi" w:hAnsiTheme="minorHAnsi"/>
          <w:sz w:val="22"/>
          <w:szCs w:val="20"/>
        </w:rPr>
        <w:t>222</w:t>
      </w:r>
      <w:r w:rsidRPr="007C7E70">
        <w:rPr>
          <w:rFonts w:asciiTheme="minorHAnsi" w:hAnsiTheme="minorHAnsi"/>
          <w:sz w:val="22"/>
          <w:szCs w:val="20"/>
        </w:rPr>
        <w:t>. This Working Group consists of DNO</w:t>
      </w:r>
      <w:r w:rsidR="00AA79F8" w:rsidRPr="007C7E70">
        <w:rPr>
          <w:rFonts w:asciiTheme="minorHAnsi" w:hAnsiTheme="minorHAnsi"/>
          <w:sz w:val="22"/>
          <w:szCs w:val="20"/>
        </w:rPr>
        <w:t>, Supplier</w:t>
      </w:r>
      <w:r w:rsidRPr="007C7E70">
        <w:rPr>
          <w:rFonts w:asciiTheme="minorHAnsi" w:hAnsiTheme="minorHAnsi"/>
          <w:sz w:val="22"/>
          <w:szCs w:val="20"/>
        </w:rPr>
        <w:t xml:space="preserve"> and Ofgem representatives. </w:t>
      </w:r>
    </w:p>
    <w:p w:rsidR="004D4DF4" w:rsidRPr="007C7E70" w:rsidRDefault="00812E9C" w:rsidP="004D4DF4">
      <w:pPr>
        <w:pStyle w:val="Heading2"/>
        <w:spacing w:line="360" w:lineRule="auto"/>
        <w:rPr>
          <w:rFonts w:asciiTheme="minorHAnsi" w:hAnsiTheme="minorHAnsi" w:cs="Verdana"/>
          <w:color w:val="000000"/>
          <w:sz w:val="22"/>
          <w:szCs w:val="22"/>
        </w:rPr>
      </w:pPr>
      <w:r w:rsidRPr="007C7E70">
        <w:rPr>
          <w:rFonts w:asciiTheme="minorHAnsi" w:hAnsiTheme="minorHAnsi"/>
          <w:sz w:val="22"/>
          <w:szCs w:val="20"/>
        </w:rPr>
        <w:t xml:space="preserve">The Working Group felt the change was required due to </w:t>
      </w:r>
      <w:r w:rsidR="00215D5C" w:rsidRPr="007C7E70">
        <w:rPr>
          <w:rFonts w:asciiTheme="minorHAnsi" w:hAnsiTheme="minorHAnsi"/>
          <w:sz w:val="22"/>
          <w:szCs w:val="20"/>
        </w:rPr>
        <w:t xml:space="preserve">the unfair </w:t>
      </w:r>
      <w:r w:rsidR="00215D5C" w:rsidRPr="007C7E70">
        <w:rPr>
          <w:rFonts w:asciiTheme="minorHAnsi" w:hAnsiTheme="minorHAnsi" w:cs="Verdana"/>
          <w:color w:val="000000"/>
          <w:sz w:val="22"/>
          <w:szCs w:val="22"/>
        </w:rPr>
        <w:t>excess reactive power charge being charged to generators that are being required</w:t>
      </w:r>
      <w:r w:rsidR="00202C58" w:rsidRPr="007C7E70">
        <w:rPr>
          <w:rFonts w:asciiTheme="minorHAnsi" w:hAnsiTheme="minorHAnsi" w:cs="Verdana"/>
          <w:color w:val="000000"/>
          <w:sz w:val="22"/>
          <w:szCs w:val="22"/>
        </w:rPr>
        <w:t xml:space="preserve"> by the DNO</w:t>
      </w:r>
      <w:r w:rsidR="00215D5C" w:rsidRPr="007C7E70">
        <w:rPr>
          <w:rFonts w:asciiTheme="minorHAnsi" w:hAnsiTheme="minorHAnsi" w:cs="Verdana"/>
          <w:color w:val="000000"/>
          <w:sz w:val="22"/>
          <w:szCs w:val="22"/>
        </w:rPr>
        <w:t xml:space="preserve"> to operate outside of the 0.95 power factor limit. </w:t>
      </w:r>
    </w:p>
    <w:p w:rsidR="00F677DD" w:rsidRPr="007C7E70" w:rsidRDefault="00564B3F" w:rsidP="00F677DD">
      <w:pPr>
        <w:pStyle w:val="Heading2"/>
        <w:spacing w:line="360" w:lineRule="auto"/>
        <w:ind w:left="567"/>
        <w:rPr>
          <w:rFonts w:asciiTheme="minorHAnsi" w:hAnsiTheme="minorHAnsi"/>
          <w:sz w:val="22"/>
          <w:szCs w:val="22"/>
        </w:rPr>
      </w:pPr>
      <w:r w:rsidRPr="007C7E70">
        <w:rPr>
          <w:rFonts w:asciiTheme="minorHAnsi" w:hAnsiTheme="minorHAnsi"/>
          <w:sz w:val="22"/>
          <w:szCs w:val="20"/>
        </w:rPr>
        <w:t xml:space="preserve">Although it is not believed to be an issue in all DNO areas at the current time, it is believed to be an issue in more than one DNO area. </w:t>
      </w:r>
      <w:r w:rsidR="00860B55" w:rsidRPr="007C7E70">
        <w:rPr>
          <w:rFonts w:asciiTheme="minorHAnsi" w:hAnsiTheme="minorHAnsi"/>
          <w:sz w:val="22"/>
          <w:szCs w:val="20"/>
        </w:rPr>
        <w:t>The Working Group discussed the</w:t>
      </w:r>
      <w:r w:rsidR="004D4DF4" w:rsidRPr="007C7E70">
        <w:rPr>
          <w:rFonts w:asciiTheme="minorHAnsi" w:hAnsiTheme="minorHAnsi"/>
          <w:sz w:val="22"/>
          <w:szCs w:val="20"/>
        </w:rPr>
        <w:t xml:space="preserve"> solution presented in the </w:t>
      </w:r>
      <w:r w:rsidR="00860B55" w:rsidRPr="007C7E70">
        <w:rPr>
          <w:rFonts w:asciiTheme="minorHAnsi" w:hAnsiTheme="minorHAnsi"/>
          <w:sz w:val="22"/>
          <w:szCs w:val="20"/>
        </w:rPr>
        <w:t xml:space="preserve">change proposal (Option 1) and agreed that an alternative option (Option 2) should be raised which does not introduce new tariffs or require </w:t>
      </w:r>
      <w:r w:rsidR="00860B55" w:rsidRPr="007C7E70">
        <w:rPr>
          <w:rFonts w:asciiTheme="minorHAnsi" w:hAnsiTheme="minorHAnsi"/>
          <w:sz w:val="22"/>
          <w:szCs w:val="22"/>
        </w:rPr>
        <w:t>additional Line Loss Factor Classes (LLFCs)</w:t>
      </w:r>
      <w:r w:rsidR="00CD61B6" w:rsidRPr="007C7E70">
        <w:rPr>
          <w:rFonts w:asciiTheme="minorHAnsi" w:hAnsiTheme="minorHAnsi"/>
          <w:sz w:val="22"/>
          <w:szCs w:val="22"/>
        </w:rPr>
        <w:t xml:space="preserve"> to be created, in order to offer an option which may</w:t>
      </w:r>
      <w:r w:rsidR="00AA79F8" w:rsidRPr="007C7E70">
        <w:rPr>
          <w:rFonts w:asciiTheme="minorHAnsi" w:hAnsiTheme="minorHAnsi"/>
          <w:sz w:val="22"/>
          <w:szCs w:val="22"/>
        </w:rPr>
        <w:t xml:space="preserve"> potentially</w:t>
      </w:r>
      <w:r w:rsidR="00CD61B6" w:rsidRPr="007C7E70">
        <w:rPr>
          <w:rFonts w:asciiTheme="minorHAnsi" w:hAnsiTheme="minorHAnsi"/>
          <w:sz w:val="22"/>
          <w:szCs w:val="22"/>
        </w:rPr>
        <w:t xml:space="preserve"> be easier to implement.  </w:t>
      </w:r>
    </w:p>
    <w:p w:rsidR="00834426" w:rsidRPr="007C7E70" w:rsidRDefault="00834426" w:rsidP="00834426">
      <w:pPr>
        <w:pStyle w:val="Heading1"/>
        <w:spacing w:line="360" w:lineRule="auto"/>
        <w:rPr>
          <w:rFonts w:asciiTheme="minorHAnsi" w:hAnsiTheme="minorHAnsi"/>
          <w:b/>
          <w:sz w:val="22"/>
          <w:szCs w:val="20"/>
        </w:rPr>
      </w:pPr>
      <w:r w:rsidRPr="007C7E70">
        <w:rPr>
          <w:rFonts w:asciiTheme="minorHAnsi" w:hAnsiTheme="minorHAnsi"/>
          <w:b/>
          <w:sz w:val="22"/>
          <w:szCs w:val="20"/>
        </w:rPr>
        <w:t>DCP 222 - previous consultation</w:t>
      </w:r>
    </w:p>
    <w:p w:rsidR="006D6D45" w:rsidRPr="007C7E70" w:rsidRDefault="00834426" w:rsidP="006D6D45">
      <w:pPr>
        <w:pStyle w:val="Heading2"/>
        <w:spacing w:line="360" w:lineRule="auto"/>
        <w:ind w:left="567" w:hanging="567"/>
        <w:rPr>
          <w:rFonts w:asciiTheme="minorHAnsi" w:hAnsiTheme="minorHAnsi"/>
          <w:sz w:val="22"/>
          <w:szCs w:val="22"/>
        </w:rPr>
      </w:pPr>
      <w:r w:rsidRPr="007C7E70">
        <w:rPr>
          <w:rFonts w:asciiTheme="minorHAnsi" w:hAnsiTheme="minorHAnsi"/>
          <w:sz w:val="22"/>
          <w:szCs w:val="22"/>
        </w:rPr>
        <w:lastRenderedPageBreak/>
        <w:t xml:space="preserve">The Working Group issued one consultation previously seeking industry opinion on the CP </w:t>
      </w:r>
      <w:r w:rsidR="00F677DD" w:rsidRPr="007C7E70">
        <w:rPr>
          <w:rFonts w:asciiTheme="minorHAnsi" w:hAnsiTheme="minorHAnsi"/>
          <w:sz w:val="22"/>
          <w:szCs w:val="22"/>
        </w:rPr>
        <w:t xml:space="preserve">which closed on 7 April 2015, </w:t>
      </w:r>
      <w:r w:rsidR="00F677DD" w:rsidRPr="007C7E70">
        <w:rPr>
          <w:rFonts w:ascii="Calibri" w:hAnsi="Calibri"/>
          <w:sz w:val="22"/>
          <w:szCs w:val="22"/>
        </w:rPr>
        <w:t>and proposed two options to facilitate this change. The two options were;</w:t>
      </w:r>
    </w:p>
    <w:p w:rsidR="006D6D45" w:rsidRPr="007C7E70" w:rsidRDefault="00F677DD" w:rsidP="006D6D45">
      <w:pPr>
        <w:pStyle w:val="Heading2"/>
        <w:numPr>
          <w:ilvl w:val="0"/>
          <w:numId w:val="0"/>
        </w:numPr>
        <w:spacing w:line="360" w:lineRule="auto"/>
        <w:ind w:left="567"/>
        <w:rPr>
          <w:rFonts w:ascii="Calibri" w:hAnsi="Calibri"/>
          <w:sz w:val="22"/>
          <w:szCs w:val="22"/>
          <w:u w:val="single"/>
        </w:rPr>
      </w:pPr>
      <w:r w:rsidRPr="007C7E70">
        <w:rPr>
          <w:rFonts w:ascii="Calibri" w:hAnsi="Calibri"/>
          <w:sz w:val="22"/>
          <w:szCs w:val="22"/>
          <w:u w:val="single"/>
        </w:rPr>
        <w:t>Option 1</w:t>
      </w:r>
    </w:p>
    <w:p w:rsidR="006D6D45" w:rsidRPr="007C7E70" w:rsidRDefault="00F677DD" w:rsidP="006D6D45">
      <w:pPr>
        <w:pStyle w:val="Heading2"/>
        <w:numPr>
          <w:ilvl w:val="0"/>
          <w:numId w:val="0"/>
        </w:numPr>
        <w:spacing w:line="360" w:lineRule="auto"/>
        <w:ind w:left="567"/>
        <w:rPr>
          <w:rFonts w:ascii="Calibri" w:hAnsi="Calibri"/>
          <w:sz w:val="22"/>
          <w:szCs w:val="22"/>
        </w:rPr>
      </w:pPr>
      <w:r w:rsidRPr="007C7E70">
        <w:rPr>
          <w:rFonts w:ascii="Calibri" w:hAnsi="Calibri"/>
          <w:sz w:val="22"/>
          <w:szCs w:val="22"/>
        </w:rPr>
        <w:t>Insert new tariffs with no reactive power charges being applied to them into Section 16; Table 7 of DCUSA and insert a new note 7, which states that “Where a DNO has requested a generator to operate with a power factor of less than 0.95, excess reactive power charges will not be applicable.”</w:t>
      </w:r>
    </w:p>
    <w:p w:rsidR="00F677DD" w:rsidRPr="007C7E70" w:rsidRDefault="00F677DD" w:rsidP="006D6D45">
      <w:pPr>
        <w:pStyle w:val="Heading2"/>
        <w:numPr>
          <w:ilvl w:val="0"/>
          <w:numId w:val="0"/>
        </w:numPr>
        <w:spacing w:line="360" w:lineRule="auto"/>
        <w:ind w:left="567"/>
        <w:rPr>
          <w:rFonts w:asciiTheme="minorHAnsi" w:hAnsiTheme="minorHAnsi"/>
          <w:sz w:val="22"/>
          <w:szCs w:val="22"/>
        </w:rPr>
      </w:pPr>
      <w:r w:rsidRPr="007C7E70">
        <w:rPr>
          <w:rFonts w:ascii="Calibri" w:hAnsi="Calibri"/>
          <w:sz w:val="22"/>
          <w:szCs w:val="22"/>
        </w:rPr>
        <w:t>For clarity please see the relevant part of DCUSA below.</w:t>
      </w:r>
    </w:p>
    <w:tbl>
      <w:tblPr>
        <w:tblW w:w="83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9"/>
        <w:gridCol w:w="1515"/>
        <w:gridCol w:w="1458"/>
        <w:gridCol w:w="3406"/>
      </w:tblGrid>
      <w:tr w:rsidR="00F677DD" w:rsidRPr="007C7E70" w:rsidTr="0080103E">
        <w:trPr>
          <w:trHeight w:val="632"/>
          <w:tblHeader/>
        </w:trPr>
        <w:tc>
          <w:tcPr>
            <w:tcW w:w="8388" w:type="dxa"/>
            <w:gridSpan w:val="4"/>
            <w:tcBorders>
              <w:top w:val="single" w:sz="4" w:space="0" w:color="auto"/>
              <w:left w:val="single" w:sz="4" w:space="0" w:color="auto"/>
              <w:bottom w:val="single" w:sz="4" w:space="0" w:color="auto"/>
              <w:right w:val="single" w:sz="4" w:space="0" w:color="auto"/>
            </w:tcBorders>
            <w:shd w:val="clear" w:color="auto" w:fill="C0C0C0"/>
            <w:vAlign w:val="center"/>
            <w:hideMark/>
          </w:tcPr>
          <w:p w:rsidR="00F677DD" w:rsidRPr="007C7E70" w:rsidRDefault="00F677DD" w:rsidP="0080103E">
            <w:pPr>
              <w:jc w:val="center"/>
              <w:rPr>
                <w:rFonts w:ascii="Calibri" w:hAnsi="Calibri"/>
                <w:b/>
                <w:sz w:val="22"/>
                <w:szCs w:val="22"/>
              </w:rPr>
            </w:pPr>
            <w:r w:rsidRPr="007C7E70">
              <w:rPr>
                <w:rFonts w:ascii="Calibri" w:hAnsi="Calibri"/>
                <w:b/>
                <w:sz w:val="22"/>
                <w:szCs w:val="22"/>
              </w:rPr>
              <w:t xml:space="preserve">Table </w:t>
            </w:r>
            <w:r w:rsidRPr="007C7E70">
              <w:rPr>
                <w:rFonts w:ascii="Calibri" w:hAnsi="Calibri"/>
                <w:b/>
                <w:sz w:val="22"/>
                <w:szCs w:val="22"/>
              </w:rPr>
              <w:fldChar w:fldCharType="begin"/>
            </w:r>
            <w:r w:rsidRPr="007C7E70">
              <w:rPr>
                <w:rFonts w:ascii="Calibri" w:hAnsi="Calibri"/>
                <w:b/>
                <w:sz w:val="22"/>
                <w:szCs w:val="22"/>
              </w:rPr>
              <w:instrText xml:space="preserve"> SEQ Table \* ARABIC </w:instrText>
            </w:r>
            <w:r w:rsidRPr="007C7E70">
              <w:rPr>
                <w:rFonts w:ascii="Calibri" w:hAnsi="Calibri"/>
                <w:b/>
                <w:sz w:val="22"/>
                <w:szCs w:val="22"/>
              </w:rPr>
              <w:fldChar w:fldCharType="separate"/>
            </w:r>
            <w:r w:rsidRPr="007C7E70">
              <w:rPr>
                <w:rFonts w:ascii="Calibri" w:hAnsi="Calibri"/>
                <w:b/>
                <w:noProof/>
                <w:sz w:val="22"/>
                <w:szCs w:val="22"/>
              </w:rPr>
              <w:t>1</w:t>
            </w:r>
            <w:r w:rsidRPr="007C7E70">
              <w:rPr>
                <w:rFonts w:ascii="Calibri" w:hAnsi="Calibri"/>
                <w:b/>
                <w:sz w:val="22"/>
                <w:szCs w:val="22"/>
              </w:rPr>
              <w:fldChar w:fldCharType="end"/>
            </w:r>
            <w:r w:rsidRPr="007C7E70">
              <w:rPr>
                <w:rFonts w:ascii="Calibri" w:hAnsi="Calibri"/>
                <w:b/>
                <w:sz w:val="22"/>
                <w:szCs w:val="22"/>
              </w:rPr>
              <w:t>:  Half-hourly metered generation tariffs</w:t>
            </w:r>
          </w:p>
        </w:tc>
      </w:tr>
      <w:tr w:rsidR="00F677DD" w:rsidRPr="007C7E70" w:rsidTr="0080103E">
        <w:trPr>
          <w:tblHeader/>
        </w:trPr>
        <w:tc>
          <w:tcPr>
            <w:tcW w:w="200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677DD" w:rsidRPr="007C7E70" w:rsidRDefault="00F677DD" w:rsidP="0080103E">
            <w:pPr>
              <w:jc w:val="both"/>
              <w:rPr>
                <w:rFonts w:ascii="Calibri" w:hAnsi="Calibri"/>
                <w:b/>
                <w:sz w:val="22"/>
                <w:szCs w:val="22"/>
              </w:rPr>
            </w:pPr>
            <w:r w:rsidRPr="007C7E70">
              <w:rPr>
                <w:rFonts w:ascii="Calibri" w:hAnsi="Calibri"/>
                <w:b/>
                <w:sz w:val="22"/>
                <w:szCs w:val="22"/>
              </w:rPr>
              <w:t>Point Of Connection</w:t>
            </w:r>
          </w:p>
        </w:tc>
        <w:tc>
          <w:tcPr>
            <w:tcW w:w="151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677DD" w:rsidRPr="007C7E70" w:rsidRDefault="00F677DD" w:rsidP="0080103E">
            <w:pPr>
              <w:jc w:val="both"/>
              <w:rPr>
                <w:rFonts w:ascii="Calibri" w:hAnsi="Calibri"/>
                <w:b/>
                <w:sz w:val="22"/>
                <w:szCs w:val="22"/>
              </w:rPr>
            </w:pPr>
            <w:r w:rsidRPr="007C7E70">
              <w:rPr>
                <w:rFonts w:ascii="Calibri" w:hAnsi="Calibri"/>
                <w:b/>
                <w:sz w:val="22"/>
                <w:szCs w:val="22"/>
              </w:rPr>
              <w:t>Unit Rate Time bands</w:t>
            </w:r>
          </w:p>
        </w:tc>
        <w:tc>
          <w:tcPr>
            <w:tcW w:w="145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677DD" w:rsidRPr="007C7E70" w:rsidRDefault="00F677DD" w:rsidP="0080103E">
            <w:pPr>
              <w:jc w:val="both"/>
              <w:rPr>
                <w:rFonts w:ascii="Calibri" w:hAnsi="Calibri"/>
                <w:b/>
                <w:sz w:val="22"/>
                <w:szCs w:val="22"/>
              </w:rPr>
            </w:pPr>
            <w:r w:rsidRPr="007C7E70">
              <w:rPr>
                <w:rFonts w:ascii="Calibri" w:hAnsi="Calibri"/>
                <w:b/>
                <w:sz w:val="22"/>
                <w:szCs w:val="22"/>
              </w:rPr>
              <w:t>Other Charges</w:t>
            </w:r>
          </w:p>
        </w:tc>
        <w:tc>
          <w:tcPr>
            <w:tcW w:w="340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677DD" w:rsidRPr="007C7E70" w:rsidRDefault="00F677DD" w:rsidP="0080103E">
            <w:pPr>
              <w:jc w:val="both"/>
              <w:rPr>
                <w:rFonts w:ascii="Calibri" w:hAnsi="Calibri"/>
                <w:b/>
                <w:sz w:val="22"/>
                <w:szCs w:val="22"/>
              </w:rPr>
            </w:pPr>
            <w:r w:rsidRPr="007C7E70">
              <w:rPr>
                <w:rFonts w:ascii="Calibri" w:hAnsi="Calibri"/>
                <w:b/>
                <w:sz w:val="22"/>
                <w:szCs w:val="22"/>
              </w:rPr>
              <w:t>Tariff Name</w:t>
            </w: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r w:rsidRPr="007C7E70">
              <w:rPr>
                <w:rFonts w:ascii="Calibri" w:hAnsi="Calibri"/>
                <w:sz w:val="22"/>
                <w:szCs w:val="22"/>
              </w:rPr>
              <w:t>LV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jc w:val="both"/>
              <w:rPr>
                <w:rFonts w:ascii="Calibri" w:hAnsi="Calibri"/>
                <w:sz w:val="22"/>
                <w:szCs w:val="22"/>
              </w:rPr>
            </w:pPr>
            <w:r w:rsidRPr="007C7E70">
              <w:rPr>
                <w:rFonts w:ascii="Calibri" w:hAnsi="Calibri"/>
                <w:sz w:val="22"/>
                <w:szCs w:val="22"/>
              </w:rPr>
              <w:t>One</w:t>
            </w:r>
          </w:p>
        </w:tc>
        <w:tc>
          <w:tcPr>
            <w:tcW w:w="1458" w:type="dxa"/>
            <w:vMerge w:val="restart"/>
            <w:tcBorders>
              <w:top w:val="single" w:sz="4" w:space="0" w:color="auto"/>
              <w:left w:val="single" w:sz="4" w:space="0" w:color="auto"/>
              <w:bottom w:val="single" w:sz="4" w:space="0" w:color="auto"/>
              <w:right w:val="single" w:sz="4" w:space="0" w:color="auto"/>
            </w:tcBorders>
            <w:vAlign w:val="center"/>
          </w:tcPr>
          <w:p w:rsidR="00F677DD" w:rsidRPr="007C7E70" w:rsidRDefault="00F677DD" w:rsidP="0080103E">
            <w:pPr>
              <w:rPr>
                <w:rFonts w:ascii="Calibri" w:hAnsi="Calibri"/>
                <w:sz w:val="22"/>
                <w:szCs w:val="22"/>
              </w:rPr>
            </w:pPr>
            <w:r w:rsidRPr="007C7E70">
              <w:rPr>
                <w:rFonts w:ascii="Calibri" w:hAnsi="Calibri"/>
                <w:sz w:val="22"/>
                <w:szCs w:val="22"/>
              </w:rPr>
              <w:t xml:space="preserve">Fixed and Reactive Power </w:t>
            </w:r>
          </w:p>
          <w:p w:rsidR="00F677DD" w:rsidRPr="007C7E70" w:rsidRDefault="00F677DD" w:rsidP="0080103E">
            <w:pPr>
              <w:jc w:val="both"/>
              <w:rPr>
                <w:rFonts w:ascii="Calibri" w:hAnsi="Calibri"/>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r w:rsidRPr="007C7E70">
              <w:rPr>
                <w:rFonts w:ascii="Calibri" w:hAnsi="Calibri"/>
                <w:sz w:val="22"/>
                <w:szCs w:val="22"/>
              </w:rPr>
              <w:t>LV Generation Intermittent</w:t>
            </w: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r w:rsidRPr="007C7E70">
              <w:rPr>
                <w:rFonts w:ascii="Calibri" w:hAnsi="Calibri"/>
                <w:sz w:val="22"/>
                <w:szCs w:val="22"/>
              </w:rPr>
              <w:t>LVS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r w:rsidRPr="007C7E70">
              <w:rPr>
                <w:rFonts w:ascii="Calibri" w:hAnsi="Calibri"/>
                <w:sz w:val="22"/>
                <w:szCs w:val="22"/>
              </w:rPr>
              <w:t>LV Sub Generation Intermittent</w:t>
            </w: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r w:rsidRPr="007C7E70">
              <w:rPr>
                <w:rFonts w:ascii="Calibri" w:hAnsi="Calibri"/>
                <w:sz w:val="22"/>
                <w:szCs w:val="22"/>
              </w:rPr>
              <w:t>LV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jc w:val="both"/>
              <w:rPr>
                <w:rFonts w:ascii="Calibri" w:hAnsi="Calibri"/>
                <w:sz w:val="22"/>
                <w:szCs w:val="22"/>
              </w:rPr>
            </w:pPr>
            <w:r w:rsidRPr="007C7E70">
              <w:rPr>
                <w:rFonts w:ascii="Calibri" w:hAnsi="Calibri"/>
                <w:sz w:val="22"/>
                <w:szCs w:val="22"/>
              </w:rPr>
              <w:t>Three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r w:rsidRPr="007C7E70">
              <w:rPr>
                <w:rFonts w:ascii="Calibri" w:hAnsi="Calibri"/>
                <w:sz w:val="22"/>
                <w:szCs w:val="22"/>
              </w:rPr>
              <w:t>LV Generation Non-Intermittent</w:t>
            </w: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r w:rsidRPr="007C7E70">
              <w:rPr>
                <w:rFonts w:ascii="Calibri" w:hAnsi="Calibri"/>
                <w:sz w:val="22"/>
                <w:szCs w:val="22"/>
              </w:rPr>
              <w:t>LVS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r w:rsidRPr="007C7E70">
              <w:rPr>
                <w:rFonts w:ascii="Calibri" w:hAnsi="Calibri"/>
                <w:sz w:val="22"/>
                <w:szCs w:val="22"/>
              </w:rPr>
              <w:t>LV Sub Generation Non-Intermittent</w:t>
            </w: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r w:rsidRPr="007C7E70">
              <w:rPr>
                <w:rFonts w:ascii="Calibri" w:hAnsi="Calibri"/>
                <w:sz w:val="22"/>
                <w:szCs w:val="22"/>
              </w:rPr>
              <w:t>HV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jc w:val="both"/>
              <w:rPr>
                <w:rFonts w:ascii="Calibri" w:hAnsi="Calibri"/>
                <w:sz w:val="22"/>
                <w:szCs w:val="22"/>
              </w:rPr>
            </w:pPr>
            <w:r w:rsidRPr="007C7E70">
              <w:rPr>
                <w:rFonts w:ascii="Calibri" w:hAnsi="Calibri"/>
                <w:sz w:val="22"/>
                <w:szCs w:val="22"/>
              </w:rPr>
              <w:t>One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r w:rsidRPr="007C7E70">
              <w:rPr>
                <w:rFonts w:ascii="Calibri" w:hAnsi="Calibri"/>
                <w:sz w:val="22"/>
                <w:szCs w:val="22"/>
              </w:rPr>
              <w:t>HV Generation Intermittent</w:t>
            </w: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r w:rsidRPr="007C7E70">
              <w:rPr>
                <w:rFonts w:ascii="Calibri" w:hAnsi="Calibri"/>
                <w:sz w:val="22"/>
                <w:szCs w:val="22"/>
              </w:rPr>
              <w:t>HV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jc w:val="both"/>
              <w:rPr>
                <w:rFonts w:ascii="Calibri" w:hAnsi="Calibri"/>
                <w:sz w:val="22"/>
                <w:szCs w:val="22"/>
              </w:rPr>
            </w:pPr>
            <w:r w:rsidRPr="007C7E70">
              <w:rPr>
                <w:rFonts w:ascii="Calibri" w:hAnsi="Calibri"/>
                <w:sz w:val="22"/>
                <w:szCs w:val="22"/>
              </w:rPr>
              <w:t>Three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r w:rsidRPr="007C7E70">
              <w:rPr>
                <w:rFonts w:ascii="Calibri" w:hAnsi="Calibri"/>
                <w:sz w:val="22"/>
                <w:szCs w:val="22"/>
              </w:rPr>
              <w:t>HV Generation Non-Intermittent</w:t>
            </w: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sz w:val="22"/>
                <w:szCs w:val="22"/>
              </w:rPr>
            </w:pP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LV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One</w:t>
            </w:r>
          </w:p>
        </w:tc>
        <w:tc>
          <w:tcPr>
            <w:tcW w:w="1458" w:type="dxa"/>
            <w:vMerge w:val="restart"/>
            <w:tcBorders>
              <w:top w:val="single" w:sz="4" w:space="0" w:color="auto"/>
              <w:left w:val="single" w:sz="4" w:space="0" w:color="auto"/>
              <w:bottom w:val="single" w:sz="4" w:space="0" w:color="auto"/>
              <w:right w:val="single" w:sz="4" w:space="0" w:color="auto"/>
            </w:tcBorders>
            <w:vAlign w:val="center"/>
          </w:tcPr>
          <w:p w:rsidR="00F677DD" w:rsidRPr="007C7E70" w:rsidRDefault="00F677DD" w:rsidP="0080103E">
            <w:pPr>
              <w:rPr>
                <w:rFonts w:ascii="Calibri" w:hAnsi="Calibri"/>
                <w:color w:val="FF0000"/>
                <w:sz w:val="22"/>
                <w:szCs w:val="22"/>
              </w:rPr>
            </w:pPr>
            <w:r w:rsidRPr="007C7E70">
              <w:rPr>
                <w:rFonts w:ascii="Calibri" w:hAnsi="Calibri"/>
                <w:color w:val="FF0000"/>
                <w:sz w:val="22"/>
                <w:szCs w:val="22"/>
              </w:rPr>
              <w:t xml:space="preserve">Fixed  </w:t>
            </w:r>
          </w:p>
          <w:p w:rsidR="00F677DD" w:rsidRPr="007C7E70" w:rsidRDefault="00F677DD" w:rsidP="0080103E">
            <w:pPr>
              <w:jc w:val="both"/>
              <w:rPr>
                <w:rFonts w:ascii="Calibri" w:hAnsi="Calibri"/>
                <w:color w:val="FF0000"/>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LV Generation Intermittent no RP charge</w:t>
            </w: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LVS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color w:val="FF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color w:val="FF0000"/>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LV Sub Generation Intermittent no RP charge</w:t>
            </w: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LV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Three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color w:val="FF0000"/>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LV Generation Non-Intermittent no RP charge</w:t>
            </w: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LVS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color w:val="FF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color w:val="FF0000"/>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LV Sub Generation Non-Intermittent no RP charge</w:t>
            </w: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HV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One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color w:val="FF0000"/>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HV Generation Intermittent no RP charge</w:t>
            </w: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color w:val="FF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color w:val="FF0000"/>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p>
        </w:tc>
      </w:tr>
      <w:tr w:rsidR="00F677DD" w:rsidRPr="007C7E70" w:rsidTr="0080103E">
        <w:trPr>
          <w:cantSplit/>
        </w:trPr>
        <w:tc>
          <w:tcPr>
            <w:tcW w:w="2009"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HV</w:t>
            </w:r>
          </w:p>
        </w:tc>
        <w:tc>
          <w:tcPr>
            <w:tcW w:w="1515" w:type="dxa"/>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Three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7DD" w:rsidRPr="007C7E70" w:rsidRDefault="00F677DD" w:rsidP="0080103E">
            <w:pPr>
              <w:rPr>
                <w:rFonts w:ascii="Calibri" w:hAnsi="Calibri"/>
                <w:color w:val="FF0000"/>
                <w:sz w:val="22"/>
                <w:szCs w:val="22"/>
              </w:rPr>
            </w:pPr>
          </w:p>
        </w:tc>
        <w:tc>
          <w:tcPr>
            <w:tcW w:w="3406" w:type="dxa"/>
            <w:tcBorders>
              <w:top w:val="single" w:sz="4" w:space="0" w:color="auto"/>
              <w:left w:val="single" w:sz="4" w:space="0" w:color="auto"/>
              <w:bottom w:val="single" w:sz="4" w:space="0" w:color="auto"/>
              <w:right w:val="single" w:sz="4" w:space="0" w:color="auto"/>
            </w:tcBorders>
            <w:hideMark/>
          </w:tcPr>
          <w:p w:rsidR="00F677DD" w:rsidRPr="007C7E70" w:rsidRDefault="00F677DD" w:rsidP="0080103E">
            <w:pPr>
              <w:jc w:val="both"/>
              <w:rPr>
                <w:rFonts w:ascii="Calibri" w:hAnsi="Calibri"/>
                <w:color w:val="FF0000"/>
                <w:sz w:val="22"/>
                <w:szCs w:val="22"/>
              </w:rPr>
            </w:pPr>
            <w:r w:rsidRPr="007C7E70">
              <w:rPr>
                <w:rFonts w:ascii="Calibri" w:hAnsi="Calibri"/>
                <w:color w:val="FF0000"/>
                <w:sz w:val="22"/>
                <w:szCs w:val="22"/>
              </w:rPr>
              <w:t>HV Generation Non-Intermittent no RP charge</w:t>
            </w:r>
          </w:p>
        </w:tc>
      </w:tr>
    </w:tbl>
    <w:p w:rsidR="007C7E70" w:rsidRDefault="007C7E70" w:rsidP="006D6D45">
      <w:pPr>
        <w:ind w:left="567"/>
        <w:rPr>
          <w:rFonts w:ascii="Calibri" w:hAnsi="Calibri"/>
          <w:sz w:val="22"/>
          <w:szCs w:val="22"/>
        </w:rPr>
      </w:pPr>
    </w:p>
    <w:p w:rsidR="00F677DD" w:rsidRPr="007C7E70" w:rsidRDefault="00F677DD" w:rsidP="006D6D45">
      <w:pPr>
        <w:ind w:left="567"/>
        <w:rPr>
          <w:rFonts w:ascii="Calibri" w:hAnsi="Calibri"/>
          <w:sz w:val="22"/>
          <w:szCs w:val="22"/>
        </w:rPr>
      </w:pPr>
      <w:r w:rsidRPr="007C7E70">
        <w:rPr>
          <w:rFonts w:ascii="Calibri" w:hAnsi="Calibri"/>
          <w:sz w:val="22"/>
          <w:szCs w:val="22"/>
        </w:rPr>
        <w:t>Note 1: A single-rate tariff is applied to NHH settled generation, as there is no readily available and accurate information about the time at which units are delivered.</w:t>
      </w:r>
    </w:p>
    <w:p w:rsidR="00F677DD" w:rsidRPr="007C7E70" w:rsidRDefault="00F677DD" w:rsidP="006D6D45">
      <w:pPr>
        <w:ind w:left="567"/>
        <w:rPr>
          <w:rFonts w:ascii="Calibri" w:hAnsi="Calibri"/>
          <w:sz w:val="22"/>
          <w:szCs w:val="22"/>
        </w:rPr>
      </w:pPr>
      <w:r w:rsidRPr="007C7E70">
        <w:rPr>
          <w:rFonts w:ascii="Calibri" w:hAnsi="Calibri"/>
          <w:sz w:val="22"/>
          <w:szCs w:val="22"/>
        </w:rPr>
        <w:t xml:space="preserve">Note 2: Intermittent generation is defined as a generation plant where the energy source of the prime mover cannot be made available on demand, in accordance to the definitions in Engineering Recommendation P2/6.  These include wind, tidal, wave, photovoltaic and small hydro.  The operator has little control over operating times </w:t>
      </w:r>
      <w:r w:rsidRPr="007C7E70">
        <w:rPr>
          <w:rFonts w:ascii="Calibri" w:hAnsi="Calibri"/>
          <w:sz w:val="22"/>
          <w:szCs w:val="22"/>
        </w:rPr>
        <w:lastRenderedPageBreak/>
        <w:t>therefore, a single-rate tariff (based on a uniform probability of operations across the year) will be applied to intermittent generation.</w:t>
      </w:r>
    </w:p>
    <w:p w:rsidR="00F677DD" w:rsidRPr="007C7E70" w:rsidRDefault="00F677DD" w:rsidP="006D6D45">
      <w:pPr>
        <w:ind w:left="567"/>
        <w:rPr>
          <w:rFonts w:ascii="Calibri" w:hAnsi="Calibri"/>
          <w:sz w:val="22"/>
          <w:szCs w:val="22"/>
        </w:rPr>
      </w:pPr>
      <w:r w:rsidRPr="007C7E70">
        <w:rPr>
          <w:rFonts w:ascii="Calibri" w:hAnsi="Calibri"/>
          <w:sz w:val="22"/>
          <w:szCs w:val="22"/>
        </w:rPr>
        <w:t>Note 3: Non-intermittent generation is defined as a generation plant where the energy source of the prime mover can be made available on demand, in accordance to the definitions in Engineering Recommendation P2/6.  The generator can choose when to operate, and bring more benefits to the network if it runs at times of high load. These include combined cycle gas turbine (CCGT), gas generators, landfill, sewage, biomass, biogas, energy crop, waste incineration and combined heat and power (CHP).  A three-rate tariff will be applied to generation credits for half-hourly settled non-intermittent generation.</w:t>
      </w:r>
    </w:p>
    <w:p w:rsidR="00F677DD" w:rsidRPr="007C7E70" w:rsidRDefault="00F677DD" w:rsidP="006D6D45">
      <w:pPr>
        <w:ind w:left="567"/>
        <w:rPr>
          <w:rFonts w:ascii="Calibri" w:hAnsi="Calibri"/>
          <w:sz w:val="22"/>
          <w:szCs w:val="22"/>
        </w:rPr>
      </w:pPr>
      <w:r w:rsidRPr="007C7E70">
        <w:rPr>
          <w:rFonts w:ascii="Calibri" w:hAnsi="Calibri"/>
          <w:sz w:val="22"/>
          <w:szCs w:val="22"/>
        </w:rPr>
        <w:t>Note 4: LV Sub Generation applies to customers connected to the DNO Party's network at a voltage of less than 1 kV at a substation with a primary voltage (the highest operating voltage present at the substation) of at least 1 kV and less than 22 kV, where the current transformer used for the customer’s settlement metering is located at the substation.</w:t>
      </w:r>
    </w:p>
    <w:p w:rsidR="00F677DD" w:rsidRPr="007C7E70" w:rsidRDefault="00F677DD" w:rsidP="006D6D45">
      <w:pPr>
        <w:ind w:left="567"/>
        <w:rPr>
          <w:rFonts w:ascii="Calibri" w:hAnsi="Calibri"/>
          <w:sz w:val="22"/>
          <w:szCs w:val="22"/>
        </w:rPr>
      </w:pPr>
      <w:r w:rsidRPr="007C7E70">
        <w:rPr>
          <w:rFonts w:ascii="Calibri" w:hAnsi="Calibri"/>
          <w:sz w:val="22"/>
          <w:szCs w:val="22"/>
        </w:rPr>
        <w:t xml:space="preserve">Note 5: </w:t>
      </w:r>
      <w:r w:rsidRPr="007C7E70">
        <w:rPr>
          <w:rFonts w:ascii="Calibri" w:eastAsia="Calibri" w:hAnsi="Calibri"/>
          <w:sz w:val="22"/>
          <w:szCs w:val="22"/>
        </w:rPr>
        <w:t>not used</w:t>
      </w:r>
      <w:r w:rsidRPr="007C7E70">
        <w:rPr>
          <w:rFonts w:ascii="Calibri" w:hAnsi="Calibri"/>
          <w:sz w:val="22"/>
          <w:szCs w:val="22"/>
        </w:rPr>
        <w:t>.</w:t>
      </w:r>
    </w:p>
    <w:p w:rsidR="00F677DD" w:rsidRPr="007C7E70" w:rsidRDefault="00F677DD" w:rsidP="006D6D45">
      <w:pPr>
        <w:ind w:left="567"/>
        <w:rPr>
          <w:rFonts w:ascii="Calibri" w:hAnsi="Calibri"/>
          <w:sz w:val="22"/>
          <w:szCs w:val="22"/>
        </w:rPr>
      </w:pPr>
      <w:r w:rsidRPr="007C7E70">
        <w:rPr>
          <w:rFonts w:ascii="Calibri" w:hAnsi="Calibri"/>
          <w:sz w:val="22"/>
          <w:szCs w:val="22"/>
        </w:rPr>
        <w:t>Note 6: Note 4 above for LV generation substation tariffs will be applied for new customers from 1 April 2010.</w:t>
      </w:r>
    </w:p>
    <w:p w:rsidR="006D6D45" w:rsidRPr="007C7E70" w:rsidRDefault="00F677DD" w:rsidP="006D6D45">
      <w:pPr>
        <w:ind w:left="567"/>
        <w:rPr>
          <w:rFonts w:ascii="Calibri" w:hAnsi="Calibri"/>
          <w:color w:val="FF0000"/>
          <w:sz w:val="22"/>
          <w:szCs w:val="22"/>
        </w:rPr>
      </w:pPr>
      <w:r w:rsidRPr="007C7E70">
        <w:rPr>
          <w:rFonts w:ascii="Calibri" w:hAnsi="Calibri"/>
          <w:color w:val="FF0000"/>
          <w:sz w:val="22"/>
          <w:szCs w:val="22"/>
        </w:rPr>
        <w:t>Note 7: Where a DNO has requested a generator to operate with a power factor of less than 0.95, excess reactive power charges will not be applicable.</w:t>
      </w:r>
    </w:p>
    <w:p w:rsidR="006D6D45" w:rsidRPr="007C7E70" w:rsidRDefault="006D6D45" w:rsidP="006D6D45">
      <w:pPr>
        <w:pStyle w:val="Heading2"/>
        <w:numPr>
          <w:ilvl w:val="0"/>
          <w:numId w:val="0"/>
        </w:numPr>
        <w:spacing w:line="360" w:lineRule="auto"/>
        <w:ind w:left="567"/>
        <w:rPr>
          <w:rFonts w:ascii="Calibri" w:hAnsi="Calibri"/>
          <w:sz w:val="22"/>
          <w:szCs w:val="22"/>
          <w:u w:val="single"/>
        </w:rPr>
      </w:pPr>
      <w:r w:rsidRPr="007C7E70">
        <w:rPr>
          <w:rFonts w:ascii="Calibri" w:hAnsi="Calibri"/>
          <w:sz w:val="22"/>
          <w:szCs w:val="22"/>
          <w:u w:val="single"/>
        </w:rPr>
        <w:t>Option Two</w:t>
      </w:r>
    </w:p>
    <w:p w:rsidR="006D6D45" w:rsidRPr="007C7E70" w:rsidRDefault="00F677DD" w:rsidP="006D6D45">
      <w:pPr>
        <w:pStyle w:val="Heading2"/>
        <w:numPr>
          <w:ilvl w:val="0"/>
          <w:numId w:val="0"/>
        </w:numPr>
        <w:spacing w:line="360" w:lineRule="auto"/>
        <w:ind w:left="567"/>
        <w:rPr>
          <w:rFonts w:ascii="Calibri" w:hAnsi="Calibri"/>
          <w:sz w:val="22"/>
          <w:szCs w:val="22"/>
        </w:rPr>
      </w:pPr>
      <w:r w:rsidRPr="007C7E70">
        <w:rPr>
          <w:rFonts w:ascii="Calibri" w:hAnsi="Calibri"/>
          <w:sz w:val="22"/>
          <w:szCs w:val="22"/>
        </w:rPr>
        <w:t xml:space="preserve">Option two proposes to use the existing calculated tariff only and not apply the excess reactive power charge for those Customers which the DNO determines should have a zero Excess Reactive Power charge applied. This would likely be achieved by a change to the Common Distribution Charging Methodology to as it would need to be revised in order to allow for the non-application of part of a published tariff for certain Customers. It is noted that this change applies to HV and LV voltage levels only at 11 kV and below. </w:t>
      </w:r>
    </w:p>
    <w:p w:rsidR="00F677DD" w:rsidRPr="007C7E70" w:rsidRDefault="00F677DD" w:rsidP="006D6D45">
      <w:pPr>
        <w:pStyle w:val="Heading2"/>
        <w:spacing w:line="360" w:lineRule="auto"/>
        <w:ind w:left="578" w:hanging="578"/>
      </w:pPr>
      <w:r w:rsidRPr="007C7E70">
        <w:rPr>
          <w:rFonts w:asciiTheme="minorHAnsi" w:hAnsiTheme="minorHAnsi"/>
          <w:sz w:val="22"/>
          <w:szCs w:val="22"/>
        </w:rPr>
        <w:t>Responses to this consultation and other correspondence received by the Working Group have been reviewed by the Working Group. The Consultation, responses received and Working Group comments are given as Attachment 3.</w:t>
      </w:r>
    </w:p>
    <w:p w:rsidR="00834426" w:rsidRPr="007C7E70" w:rsidRDefault="00834426" w:rsidP="00834426">
      <w:pPr>
        <w:pStyle w:val="Heading2"/>
        <w:spacing w:line="360" w:lineRule="auto"/>
        <w:ind w:left="567" w:hanging="567"/>
        <w:rPr>
          <w:rFonts w:asciiTheme="minorHAnsi" w:hAnsiTheme="minorHAnsi"/>
          <w:sz w:val="22"/>
          <w:szCs w:val="22"/>
        </w:rPr>
      </w:pPr>
      <w:r w:rsidRPr="007C7E70">
        <w:rPr>
          <w:rFonts w:ascii="Calibri" w:hAnsi="Calibri"/>
          <w:sz w:val="22"/>
          <w:szCs w:val="22"/>
        </w:rPr>
        <w:t>Following the review of the DCP 222 consultation resp</w:t>
      </w:r>
      <w:r w:rsidR="006D6D45" w:rsidRPr="007C7E70">
        <w:rPr>
          <w:rFonts w:ascii="Calibri" w:hAnsi="Calibri"/>
          <w:sz w:val="22"/>
          <w:szCs w:val="22"/>
        </w:rPr>
        <w:t xml:space="preserve">onses, the Working Group agreed </w:t>
      </w:r>
      <w:r w:rsidRPr="007C7E70">
        <w:rPr>
          <w:rFonts w:ascii="Calibri" w:hAnsi="Calibri"/>
          <w:sz w:val="22"/>
          <w:szCs w:val="22"/>
        </w:rPr>
        <w:t>that although Option Two had a solution which could be applied in the St Clements Services Durabill billing system it needed to be understood if this solution could be applied in the DNOs with other billing systems, (please see the detail in the table below).</w:t>
      </w:r>
    </w:p>
    <w:tbl>
      <w:tblPr>
        <w:tblStyle w:val="TableGrid"/>
        <w:tblW w:w="0" w:type="auto"/>
        <w:tblInd w:w="675" w:type="dxa"/>
        <w:tblLook w:val="04A0" w:firstRow="1" w:lastRow="0" w:firstColumn="1" w:lastColumn="0" w:noHBand="0" w:noVBand="1"/>
      </w:tblPr>
      <w:tblGrid>
        <w:gridCol w:w="7797"/>
      </w:tblGrid>
      <w:tr w:rsidR="00834426" w:rsidRPr="007C7E70" w:rsidTr="0080103E">
        <w:tc>
          <w:tcPr>
            <w:tcW w:w="7797" w:type="dxa"/>
          </w:tcPr>
          <w:p w:rsidR="00834426" w:rsidRPr="007C7E70" w:rsidRDefault="00834426" w:rsidP="0080103E">
            <w:pPr>
              <w:pStyle w:val="Default"/>
              <w:rPr>
                <w:rFonts w:ascii="Calibri" w:hAnsi="Calibri" w:cs="Calibri"/>
                <w:b/>
                <w:bCs/>
                <w:sz w:val="22"/>
                <w:szCs w:val="22"/>
              </w:rPr>
            </w:pPr>
            <w:r w:rsidRPr="007C7E70">
              <w:rPr>
                <w:rFonts w:ascii="Calibri" w:hAnsi="Calibri" w:cs="Calibri"/>
                <w:b/>
                <w:bCs/>
                <w:sz w:val="22"/>
                <w:szCs w:val="22"/>
              </w:rPr>
              <w:t xml:space="preserve">St Clements Services Durabill Solution for DCP222 Option 2 </w:t>
            </w:r>
          </w:p>
          <w:p w:rsidR="00834426" w:rsidRPr="007C7E70" w:rsidRDefault="00834426" w:rsidP="0080103E">
            <w:pPr>
              <w:pStyle w:val="Default"/>
              <w:rPr>
                <w:rFonts w:ascii="Calibri" w:hAnsi="Calibri" w:cs="Calibri"/>
                <w:sz w:val="22"/>
                <w:szCs w:val="22"/>
              </w:rPr>
            </w:pPr>
          </w:p>
          <w:p w:rsidR="00834426" w:rsidRPr="007C7E70" w:rsidRDefault="00834426" w:rsidP="0080103E">
            <w:pPr>
              <w:pStyle w:val="BodyText"/>
              <w:rPr>
                <w:rFonts w:ascii="Calibri" w:hAnsi="Calibri" w:cs="Calibri"/>
                <w:sz w:val="22"/>
                <w:szCs w:val="22"/>
              </w:rPr>
            </w:pPr>
            <w:r w:rsidRPr="007C7E70">
              <w:rPr>
                <w:rFonts w:ascii="Calibri" w:hAnsi="Calibri" w:cs="Calibri"/>
                <w:sz w:val="22"/>
                <w:szCs w:val="22"/>
              </w:rPr>
              <w:t xml:space="preserve">Use the existing calculated tariff only and apply the excess reactive power charge for </w:t>
            </w:r>
            <w:r w:rsidRPr="007C7E70">
              <w:rPr>
                <w:rFonts w:ascii="Calibri" w:hAnsi="Calibri" w:cs="Calibri"/>
                <w:sz w:val="22"/>
                <w:szCs w:val="22"/>
              </w:rPr>
              <w:lastRenderedPageBreak/>
              <w:t>those Customers which the DNO determines should have a zero charge applied.</w:t>
            </w:r>
          </w:p>
          <w:p w:rsidR="00834426" w:rsidRPr="007C7E70" w:rsidRDefault="00834426" w:rsidP="0080103E">
            <w:pPr>
              <w:pStyle w:val="Default"/>
              <w:rPr>
                <w:rFonts w:ascii="Calibri" w:hAnsi="Calibri" w:cs="Calibri"/>
                <w:sz w:val="22"/>
                <w:szCs w:val="22"/>
              </w:rPr>
            </w:pPr>
          </w:p>
          <w:p w:rsidR="00834426" w:rsidRPr="007C7E70" w:rsidRDefault="00834426" w:rsidP="0080103E">
            <w:pPr>
              <w:pStyle w:val="Default"/>
              <w:rPr>
                <w:rFonts w:ascii="Calibri" w:hAnsi="Calibri" w:cs="Calibri"/>
                <w:sz w:val="22"/>
                <w:szCs w:val="22"/>
              </w:rPr>
            </w:pPr>
            <w:r w:rsidRPr="007C7E70">
              <w:rPr>
                <w:rFonts w:ascii="Calibri" w:hAnsi="Calibri" w:cs="Calibri"/>
                <w:sz w:val="22"/>
                <w:szCs w:val="22"/>
              </w:rPr>
              <w:t xml:space="preserve">There are two potential ways in which this could be handled in DURABILL: </w:t>
            </w:r>
          </w:p>
          <w:p w:rsidR="00834426" w:rsidRPr="007C7E70" w:rsidRDefault="00834426" w:rsidP="0080103E">
            <w:pPr>
              <w:pStyle w:val="Default"/>
              <w:rPr>
                <w:rFonts w:ascii="Calibri" w:hAnsi="Calibri" w:cs="Calibri"/>
                <w:sz w:val="22"/>
                <w:szCs w:val="22"/>
              </w:rPr>
            </w:pPr>
          </w:p>
          <w:p w:rsidR="00834426" w:rsidRPr="007C7E70" w:rsidRDefault="00834426" w:rsidP="0080103E">
            <w:pPr>
              <w:pStyle w:val="Default"/>
              <w:rPr>
                <w:rFonts w:ascii="Calibri" w:hAnsi="Calibri" w:cs="Calibri"/>
                <w:b/>
                <w:sz w:val="22"/>
                <w:szCs w:val="22"/>
                <w:u w:val="single"/>
              </w:rPr>
            </w:pPr>
            <w:r w:rsidRPr="007C7E70">
              <w:rPr>
                <w:rFonts w:ascii="Calibri" w:hAnsi="Calibri" w:cs="Calibri"/>
                <w:b/>
                <w:sz w:val="22"/>
                <w:szCs w:val="22"/>
                <w:u w:val="single"/>
              </w:rPr>
              <w:t xml:space="preserve">Solution 1 – Copy Tariffs </w:t>
            </w:r>
          </w:p>
          <w:p w:rsidR="00834426" w:rsidRPr="007C7E70" w:rsidRDefault="00834426" w:rsidP="0080103E">
            <w:pPr>
              <w:pStyle w:val="Default"/>
              <w:rPr>
                <w:rFonts w:ascii="Calibri" w:hAnsi="Calibri" w:cs="Calibri"/>
                <w:b/>
                <w:sz w:val="22"/>
                <w:szCs w:val="22"/>
                <w:u w:val="single"/>
              </w:rPr>
            </w:pPr>
          </w:p>
          <w:p w:rsidR="00834426" w:rsidRPr="007C7E70" w:rsidRDefault="00834426" w:rsidP="0080103E">
            <w:pPr>
              <w:pStyle w:val="Default"/>
              <w:rPr>
                <w:rFonts w:ascii="Calibri" w:hAnsi="Calibri" w:cs="Calibri"/>
                <w:sz w:val="22"/>
                <w:szCs w:val="22"/>
              </w:rPr>
            </w:pPr>
            <w:r w:rsidRPr="007C7E70">
              <w:rPr>
                <w:rFonts w:ascii="Calibri" w:hAnsi="Calibri" w:cs="Calibri"/>
                <w:sz w:val="22"/>
                <w:szCs w:val="22"/>
              </w:rPr>
              <w:t xml:space="preserve">Create copies of any affected tariffs and remove reactive charge elements from the copied version. Any affected sites can then be moved to the copy tariff. </w:t>
            </w:r>
          </w:p>
          <w:p w:rsidR="00834426" w:rsidRPr="007C7E70" w:rsidRDefault="00834426" w:rsidP="0080103E">
            <w:pPr>
              <w:pStyle w:val="Default"/>
              <w:rPr>
                <w:rFonts w:ascii="Calibri" w:hAnsi="Calibri" w:cs="Calibri"/>
                <w:sz w:val="22"/>
                <w:szCs w:val="22"/>
              </w:rPr>
            </w:pPr>
          </w:p>
          <w:p w:rsidR="00834426" w:rsidRPr="007C7E70" w:rsidRDefault="00834426" w:rsidP="0080103E">
            <w:pPr>
              <w:pStyle w:val="Default"/>
              <w:rPr>
                <w:rFonts w:ascii="Calibri" w:hAnsi="Calibri" w:cs="Calibri"/>
                <w:sz w:val="22"/>
                <w:szCs w:val="22"/>
              </w:rPr>
            </w:pPr>
            <w:r w:rsidRPr="007C7E70">
              <w:rPr>
                <w:rFonts w:ascii="Calibri" w:hAnsi="Calibri" w:cs="Calibri"/>
                <w:sz w:val="22"/>
                <w:szCs w:val="22"/>
              </w:rPr>
              <w:t xml:space="preserve">This would mirror the approach that it being used in DURABILL for customers on EDCM sites which operate, at the instruction of the network operator, with a power factor less than 0.95. </w:t>
            </w:r>
          </w:p>
          <w:p w:rsidR="00834426" w:rsidRPr="007C7E70" w:rsidRDefault="00834426" w:rsidP="0080103E">
            <w:pPr>
              <w:pStyle w:val="Default"/>
              <w:rPr>
                <w:rFonts w:ascii="Calibri" w:hAnsi="Calibri" w:cs="Calibri"/>
                <w:sz w:val="22"/>
                <w:szCs w:val="22"/>
              </w:rPr>
            </w:pPr>
          </w:p>
          <w:p w:rsidR="00834426" w:rsidRPr="007C7E70" w:rsidRDefault="00834426" w:rsidP="0080103E">
            <w:pPr>
              <w:pStyle w:val="Default"/>
              <w:rPr>
                <w:rFonts w:ascii="Calibri" w:hAnsi="Calibri" w:cs="Calibri"/>
                <w:sz w:val="22"/>
                <w:szCs w:val="22"/>
              </w:rPr>
            </w:pPr>
            <w:r w:rsidRPr="007C7E70">
              <w:rPr>
                <w:rFonts w:ascii="Calibri" w:hAnsi="Calibri" w:cs="Calibri"/>
                <w:sz w:val="22"/>
                <w:szCs w:val="22"/>
              </w:rPr>
              <w:t xml:space="preserve">There would be no impact on DURABILL. </w:t>
            </w:r>
            <w:r w:rsidRPr="007C7E70">
              <w:rPr>
                <w:rFonts w:ascii="Calibri" w:hAnsi="Calibri" w:cs="Calibri"/>
                <w:b/>
                <w:bCs/>
                <w:sz w:val="22"/>
                <w:szCs w:val="22"/>
              </w:rPr>
              <w:t xml:space="preserve">DURABILL HLIA024 </w:t>
            </w:r>
            <w:r w:rsidRPr="007C7E70">
              <w:rPr>
                <w:rFonts w:ascii="Calibri" w:hAnsi="Calibri" w:cs="Calibri"/>
                <w:sz w:val="22"/>
                <w:szCs w:val="22"/>
              </w:rPr>
              <w:t xml:space="preserve">DCP 222 – Non Billing of Excess Reactive Power Charges </w:t>
            </w:r>
          </w:p>
          <w:p w:rsidR="00834426" w:rsidRPr="007C7E70" w:rsidRDefault="00834426" w:rsidP="0080103E">
            <w:pPr>
              <w:pStyle w:val="Default"/>
              <w:rPr>
                <w:rFonts w:ascii="Calibri" w:hAnsi="Calibri" w:cs="Calibri"/>
                <w:sz w:val="22"/>
                <w:szCs w:val="22"/>
              </w:rPr>
            </w:pPr>
          </w:p>
          <w:p w:rsidR="00834426" w:rsidRPr="007C7E70" w:rsidRDefault="00834426" w:rsidP="0080103E">
            <w:pPr>
              <w:pStyle w:val="Default"/>
              <w:pageBreakBefore/>
              <w:rPr>
                <w:rFonts w:ascii="Calibri" w:hAnsi="Calibri" w:cs="Calibri"/>
                <w:b/>
                <w:color w:val="auto"/>
                <w:sz w:val="22"/>
                <w:szCs w:val="22"/>
                <w:u w:val="single"/>
              </w:rPr>
            </w:pPr>
            <w:r w:rsidRPr="007C7E70">
              <w:rPr>
                <w:rFonts w:ascii="Calibri" w:hAnsi="Calibri" w:cs="Calibri"/>
                <w:b/>
                <w:color w:val="auto"/>
                <w:sz w:val="22"/>
                <w:szCs w:val="22"/>
                <w:u w:val="single"/>
              </w:rPr>
              <w:t xml:space="preserve">Solution 2 – Site Level Flag </w:t>
            </w:r>
          </w:p>
          <w:p w:rsidR="00834426" w:rsidRPr="007C7E70" w:rsidRDefault="00834426" w:rsidP="0080103E">
            <w:pPr>
              <w:pStyle w:val="Default"/>
              <w:pageBreakBefore/>
              <w:rPr>
                <w:rFonts w:ascii="Calibri" w:hAnsi="Calibri" w:cs="Calibri"/>
                <w:b/>
                <w:color w:val="auto"/>
                <w:sz w:val="22"/>
                <w:szCs w:val="22"/>
                <w:u w:val="single"/>
              </w:rPr>
            </w:pPr>
          </w:p>
          <w:p w:rsidR="00834426" w:rsidRPr="007C7E70" w:rsidRDefault="00834426" w:rsidP="0080103E">
            <w:pPr>
              <w:pStyle w:val="BodyText"/>
              <w:rPr>
                <w:rFonts w:ascii="Calibri" w:hAnsi="Calibri" w:cs="Calibri"/>
                <w:sz w:val="22"/>
                <w:szCs w:val="22"/>
              </w:rPr>
            </w:pPr>
            <w:r w:rsidRPr="007C7E70">
              <w:rPr>
                <w:rFonts w:ascii="Calibri" w:hAnsi="Calibri" w:cs="Calibri"/>
                <w:sz w:val="22"/>
                <w:szCs w:val="22"/>
              </w:rPr>
              <w:t>Add a new flag on the Maintain Site Details screen to indicate that the site should not be charged reactive charges. The HH invoice generation package (DIPR003) would need to be amended to ensure that reactive charges are set to zero for any sites where this flag is set.</w:t>
            </w:r>
          </w:p>
          <w:p w:rsidR="00834426" w:rsidRPr="007C7E70" w:rsidRDefault="00834426" w:rsidP="0080103E">
            <w:r w:rsidRPr="007C7E70">
              <w:rPr>
                <w:rFonts w:ascii="Calibri" w:hAnsi="Calibri" w:cs="Calibri"/>
                <w:sz w:val="22"/>
                <w:szCs w:val="22"/>
              </w:rPr>
              <w:t>There will be a cost to solution 2</w:t>
            </w:r>
          </w:p>
        </w:tc>
      </w:tr>
    </w:tbl>
    <w:p w:rsidR="007C7E70" w:rsidRPr="007C7E70" w:rsidRDefault="007C7E70" w:rsidP="007C7E70">
      <w:pPr>
        <w:pStyle w:val="Heading2"/>
        <w:spacing w:line="360" w:lineRule="auto"/>
        <w:ind w:left="567" w:hanging="567"/>
        <w:rPr>
          <w:rFonts w:asciiTheme="minorHAnsi" w:hAnsiTheme="minorHAnsi"/>
          <w:sz w:val="22"/>
          <w:szCs w:val="20"/>
        </w:rPr>
      </w:pPr>
      <w:r w:rsidRPr="007C7E70">
        <w:rPr>
          <w:rFonts w:ascii="Calibri" w:hAnsi="Calibri"/>
          <w:sz w:val="22"/>
          <w:szCs w:val="22"/>
        </w:rPr>
        <w:lastRenderedPageBreak/>
        <w:t>Members noted that if the (CDCM) generator was requested to operate outside the power factor of 0.95 then they would be able to do so not just for the Half Hourly (HH) period(s) that the DNO requested the generator do so, but for the entirety of the charging period, as the tariff could not be applied to specific HH periods only. This could result in the generator operating outside a 0.95 power factor and the socialising of the unfunded Excess Reactive Power charges (applied if a generator operates outside of 0.95 power factor).</w:t>
      </w:r>
    </w:p>
    <w:p w:rsidR="007C7E70" w:rsidRPr="007C7E70" w:rsidRDefault="007C7E70" w:rsidP="007C7E70">
      <w:pPr>
        <w:pStyle w:val="Heading2"/>
        <w:spacing w:line="360" w:lineRule="auto"/>
        <w:ind w:left="567" w:hanging="567"/>
        <w:rPr>
          <w:rFonts w:ascii="Calibri" w:hAnsi="Calibri"/>
          <w:sz w:val="22"/>
          <w:szCs w:val="22"/>
        </w:rPr>
      </w:pPr>
      <w:r w:rsidRPr="007C7E70">
        <w:rPr>
          <w:rFonts w:ascii="Calibri" w:hAnsi="Calibri"/>
          <w:sz w:val="22"/>
          <w:szCs w:val="22"/>
        </w:rPr>
        <w:t>It could be argued that Distribution Customers are paying to alleviate this system wide voltage control issue with no costs being borne by the Transmission System Operator (TSO).</w:t>
      </w:r>
    </w:p>
    <w:p w:rsidR="007C7E70" w:rsidRPr="007C7E70" w:rsidRDefault="007C7E70" w:rsidP="007C7E70">
      <w:pPr>
        <w:pStyle w:val="Heading2"/>
        <w:spacing w:line="360" w:lineRule="auto"/>
        <w:ind w:left="567" w:hanging="567"/>
        <w:rPr>
          <w:rFonts w:asciiTheme="minorHAnsi" w:hAnsiTheme="minorHAnsi"/>
          <w:sz w:val="22"/>
          <w:szCs w:val="20"/>
        </w:rPr>
      </w:pPr>
      <w:r w:rsidRPr="007C7E70">
        <w:rPr>
          <w:rFonts w:ascii="Calibri" w:hAnsi="Calibri"/>
          <w:sz w:val="22"/>
          <w:szCs w:val="22"/>
        </w:rPr>
        <w:t>Furthermore concerns were raised that this arrangement would lead to a potential trilateral agreement between the Customer, DNO and National Grid being required.   The Working Group is seeking views on:</w:t>
      </w:r>
    </w:p>
    <w:p w:rsidR="007C7E70" w:rsidRPr="007C7E70" w:rsidRDefault="007C7E70" w:rsidP="007C7E70"/>
    <w:p w:rsidR="00834426" w:rsidRPr="007C7E70" w:rsidRDefault="00834426" w:rsidP="00834426">
      <w:pPr>
        <w:numPr>
          <w:ilvl w:val="0"/>
          <w:numId w:val="29"/>
        </w:numPr>
        <w:spacing w:after="240" w:line="276" w:lineRule="auto"/>
        <w:ind w:left="1418" w:hanging="567"/>
        <w:jc w:val="both"/>
        <w:rPr>
          <w:rFonts w:ascii="Calibri" w:hAnsi="Calibri" w:cs="Arial"/>
          <w:bCs/>
          <w:iCs/>
          <w:sz w:val="22"/>
          <w:szCs w:val="22"/>
        </w:rPr>
      </w:pPr>
      <w:r w:rsidRPr="007C7E70">
        <w:rPr>
          <w:rFonts w:ascii="Calibri" w:hAnsi="Calibri" w:cs="Arial"/>
          <w:bCs/>
          <w:iCs/>
          <w:sz w:val="22"/>
          <w:szCs w:val="22"/>
        </w:rPr>
        <w:lastRenderedPageBreak/>
        <w:t xml:space="preserve">whether or not this is an issue for the DUoS charges or a transmission issue that could be addressed at higher voltage levels; and </w:t>
      </w:r>
    </w:p>
    <w:p w:rsidR="00834426" w:rsidRPr="007C7E70" w:rsidRDefault="00834426" w:rsidP="00834426">
      <w:pPr>
        <w:numPr>
          <w:ilvl w:val="0"/>
          <w:numId w:val="29"/>
        </w:numPr>
        <w:spacing w:after="240" w:line="276" w:lineRule="auto"/>
        <w:ind w:left="1418" w:hanging="567"/>
        <w:jc w:val="both"/>
        <w:rPr>
          <w:rFonts w:ascii="Calibri" w:hAnsi="Calibri" w:cs="Arial"/>
          <w:bCs/>
          <w:iCs/>
          <w:sz w:val="22"/>
          <w:szCs w:val="22"/>
        </w:rPr>
      </w:pPr>
      <w:r w:rsidRPr="007C7E70">
        <w:rPr>
          <w:rFonts w:ascii="Calibri" w:hAnsi="Calibri" w:cs="Arial"/>
          <w:bCs/>
          <w:iCs/>
          <w:sz w:val="22"/>
          <w:szCs w:val="22"/>
        </w:rPr>
        <w:t xml:space="preserve">also any perceived impact on DNO and supplier billing systems in particular any DNO Parties who do not operate a Durabill billing system.  </w:t>
      </w:r>
    </w:p>
    <w:p w:rsidR="004206F2" w:rsidRPr="007C7E70" w:rsidRDefault="004206F2" w:rsidP="004206F2">
      <w:pPr>
        <w:pStyle w:val="Heading1"/>
        <w:spacing w:line="360" w:lineRule="auto"/>
        <w:rPr>
          <w:rFonts w:asciiTheme="minorHAnsi" w:hAnsiTheme="minorHAnsi"/>
          <w:b/>
          <w:sz w:val="22"/>
          <w:szCs w:val="20"/>
        </w:rPr>
      </w:pPr>
      <w:r w:rsidRPr="007C7E70">
        <w:rPr>
          <w:rFonts w:asciiTheme="minorHAnsi" w:hAnsiTheme="minorHAnsi"/>
          <w:b/>
          <w:sz w:val="22"/>
          <w:szCs w:val="20"/>
        </w:rPr>
        <w:t>Assessment against the DCUSA Objectives</w:t>
      </w:r>
    </w:p>
    <w:p w:rsidR="004206F2" w:rsidRPr="007C7E70" w:rsidRDefault="004206F2" w:rsidP="004206F2">
      <w:pPr>
        <w:pStyle w:val="Heading2"/>
        <w:spacing w:line="360" w:lineRule="auto"/>
        <w:ind w:left="567" w:hanging="567"/>
        <w:rPr>
          <w:rFonts w:asciiTheme="minorHAnsi" w:hAnsiTheme="minorHAnsi"/>
          <w:sz w:val="22"/>
          <w:szCs w:val="20"/>
        </w:rPr>
      </w:pPr>
      <w:r w:rsidRPr="007C7E70">
        <w:rPr>
          <w:rFonts w:asciiTheme="minorHAnsi" w:hAnsiTheme="minorHAnsi"/>
          <w:sz w:val="22"/>
          <w:szCs w:val="20"/>
        </w:rPr>
        <w:t xml:space="preserve">For a DCUSA Change Proposal to be approved it must be demonstrated that it better meets the DCUSA Objectives. There are five General DCUSA Objectives and five Charging Objectives. The full list of objectives is documented in the CP form provided as Attachment </w:t>
      </w:r>
      <w:r w:rsidR="00D11221" w:rsidRPr="007C7E70">
        <w:rPr>
          <w:rFonts w:asciiTheme="minorHAnsi" w:hAnsiTheme="minorHAnsi"/>
          <w:sz w:val="22"/>
          <w:szCs w:val="20"/>
        </w:rPr>
        <w:t xml:space="preserve">1. </w:t>
      </w:r>
    </w:p>
    <w:p w:rsidR="004206F2" w:rsidRPr="007C7E70" w:rsidRDefault="004206F2" w:rsidP="004206F2">
      <w:pPr>
        <w:pStyle w:val="Heading2"/>
        <w:numPr>
          <w:ilvl w:val="1"/>
          <w:numId w:val="18"/>
        </w:numPr>
        <w:spacing w:line="360" w:lineRule="auto"/>
        <w:rPr>
          <w:rFonts w:asciiTheme="minorHAnsi" w:hAnsiTheme="minorHAnsi"/>
          <w:sz w:val="22"/>
          <w:szCs w:val="20"/>
        </w:rPr>
      </w:pPr>
      <w:r w:rsidRPr="007C7E70">
        <w:rPr>
          <w:rFonts w:asciiTheme="minorHAnsi" w:hAnsiTheme="minorHAnsi"/>
          <w:sz w:val="22"/>
          <w:szCs w:val="20"/>
        </w:rPr>
        <w:t>The Working Group has assessed the CP against the DCUSA objectives and the Working Group members agree that the following DCUSA Objective is better facilitated by DCP 222.</w:t>
      </w:r>
    </w:p>
    <w:p w:rsidR="000405F0" w:rsidRPr="007C7E70" w:rsidRDefault="004206F2" w:rsidP="000405F0">
      <w:pPr>
        <w:pStyle w:val="Heading2"/>
        <w:numPr>
          <w:ilvl w:val="0"/>
          <w:numId w:val="20"/>
        </w:numPr>
        <w:spacing w:line="360" w:lineRule="auto"/>
        <w:rPr>
          <w:rFonts w:asciiTheme="minorHAnsi" w:hAnsiTheme="minorHAnsi"/>
          <w:sz w:val="22"/>
          <w:szCs w:val="20"/>
          <w:u w:val="single"/>
        </w:rPr>
      </w:pPr>
      <w:r w:rsidRPr="007C7E70">
        <w:rPr>
          <w:rFonts w:asciiTheme="minorHAnsi" w:hAnsiTheme="minorHAnsi"/>
          <w:b/>
          <w:sz w:val="22"/>
          <w:szCs w:val="20"/>
          <w:u w:val="single"/>
        </w:rPr>
        <w:t>General Objective One</w:t>
      </w:r>
      <w:r w:rsidRPr="007C7E70">
        <w:rPr>
          <w:rFonts w:asciiTheme="minorHAnsi" w:hAnsiTheme="minorHAnsi"/>
          <w:sz w:val="22"/>
          <w:szCs w:val="20"/>
          <w:u w:val="single"/>
        </w:rPr>
        <w:t xml:space="preserve"> - The development, maintenance and operation by the DNO Parties and IDNO Parties of efficient, co-ordinated, and economical Distribution Network</w:t>
      </w:r>
    </w:p>
    <w:p w:rsidR="004206F2" w:rsidRPr="007C7E70" w:rsidRDefault="004206F2" w:rsidP="004206F2">
      <w:pPr>
        <w:pStyle w:val="Heading2"/>
        <w:numPr>
          <w:ilvl w:val="1"/>
          <w:numId w:val="18"/>
        </w:numPr>
        <w:spacing w:line="360" w:lineRule="auto"/>
        <w:rPr>
          <w:rFonts w:asciiTheme="minorHAnsi" w:hAnsiTheme="minorHAnsi"/>
          <w:sz w:val="22"/>
          <w:szCs w:val="22"/>
        </w:rPr>
      </w:pPr>
      <w:r w:rsidRPr="007C7E70">
        <w:rPr>
          <w:rFonts w:asciiTheme="minorHAnsi" w:hAnsiTheme="minorHAnsi"/>
          <w:sz w:val="22"/>
          <w:szCs w:val="22"/>
        </w:rPr>
        <w:t>The Working Group has assessed the CP against the DCUSA charging objectives and the Working Group members agree that the following DCUSA Objective is better facilitated by DCP 222.</w:t>
      </w:r>
    </w:p>
    <w:p w:rsidR="004206F2" w:rsidRPr="007C7E70" w:rsidRDefault="004206F2" w:rsidP="004206F2">
      <w:pPr>
        <w:pStyle w:val="Heading2"/>
        <w:numPr>
          <w:ilvl w:val="0"/>
          <w:numId w:val="20"/>
        </w:numPr>
        <w:spacing w:line="360" w:lineRule="auto"/>
        <w:rPr>
          <w:rFonts w:asciiTheme="minorHAnsi" w:hAnsiTheme="minorHAnsi"/>
          <w:noProof/>
          <w:sz w:val="22"/>
          <w:szCs w:val="22"/>
        </w:rPr>
      </w:pPr>
      <w:r w:rsidRPr="007C7E70">
        <w:rPr>
          <w:rFonts w:asciiTheme="minorHAnsi" w:hAnsiTheme="minorHAnsi"/>
          <w:b/>
          <w:sz w:val="22"/>
          <w:szCs w:val="22"/>
          <w:u w:val="single"/>
        </w:rPr>
        <w:t>General Objective Three</w:t>
      </w:r>
      <w:r w:rsidRPr="007C7E70">
        <w:rPr>
          <w:rFonts w:asciiTheme="minorHAnsi" w:hAnsiTheme="minorHAnsi"/>
          <w:sz w:val="22"/>
          <w:szCs w:val="22"/>
          <w:u w:val="single"/>
        </w:rPr>
        <w:t xml:space="preserve"> - </w:t>
      </w:r>
      <w:r w:rsidRPr="007C7E70">
        <w:rPr>
          <w:rFonts w:asciiTheme="minorHAnsi" w:hAnsiTheme="minorHAnsi"/>
          <w:noProof/>
          <w:sz w:val="22"/>
          <w:szCs w:val="22"/>
        </w:rPr>
        <w:t>The efficient discharge by the DNO Parties and IDNO Parties of obligations imposed upon them in their Distribution Licences</w:t>
      </w:r>
    </w:p>
    <w:p w:rsidR="002C716F" w:rsidRPr="007C7E70" w:rsidRDefault="002C716F" w:rsidP="002C716F">
      <w:pPr>
        <w:pStyle w:val="Heading2"/>
        <w:numPr>
          <w:ilvl w:val="0"/>
          <w:numId w:val="20"/>
        </w:numPr>
        <w:spacing w:line="360" w:lineRule="auto"/>
        <w:rPr>
          <w:rFonts w:asciiTheme="minorHAnsi" w:hAnsiTheme="minorHAnsi"/>
          <w:sz w:val="22"/>
          <w:szCs w:val="22"/>
          <w:u w:val="single"/>
        </w:rPr>
      </w:pPr>
      <w:r w:rsidRPr="007C7E70">
        <w:rPr>
          <w:rFonts w:asciiTheme="minorHAnsi" w:hAnsiTheme="minorHAnsi"/>
          <w:b/>
          <w:sz w:val="22"/>
          <w:szCs w:val="22"/>
          <w:u w:val="single"/>
        </w:rPr>
        <w:t>Charging Objective One</w:t>
      </w:r>
      <w:r w:rsidRPr="007C7E70">
        <w:rPr>
          <w:rFonts w:asciiTheme="minorHAnsi" w:hAnsiTheme="minorHAnsi"/>
          <w:sz w:val="22"/>
          <w:szCs w:val="22"/>
          <w:u w:val="single"/>
        </w:rPr>
        <w:t xml:space="preserve"> - </w:t>
      </w:r>
      <w:r w:rsidRPr="007C7E70">
        <w:rPr>
          <w:rFonts w:asciiTheme="minorHAnsi" w:hAnsiTheme="minorHAnsi"/>
          <w:sz w:val="22"/>
          <w:szCs w:val="22"/>
        </w:rPr>
        <w:t>T</w:t>
      </w:r>
      <w:r w:rsidRPr="007C7E70">
        <w:rPr>
          <w:rFonts w:asciiTheme="minorHAnsi" w:hAnsiTheme="minorHAnsi"/>
          <w:noProof/>
          <w:sz w:val="22"/>
          <w:szCs w:val="22"/>
        </w:rPr>
        <w:t>hat compliance by each DNO Party with the Charging Methodologies facilitates the discharge by the DNO Party of the obligations imposed on it under the Act and by its Distribution Licence</w:t>
      </w:r>
    </w:p>
    <w:p w:rsidR="004206F2" w:rsidRPr="007C7E70" w:rsidRDefault="004206F2" w:rsidP="004206F2"/>
    <w:p w:rsidR="00157683" w:rsidRPr="007C7E70" w:rsidRDefault="00860B55" w:rsidP="00E0011C">
      <w:pPr>
        <w:pStyle w:val="Heading2"/>
        <w:numPr>
          <w:ilvl w:val="1"/>
          <w:numId w:val="18"/>
        </w:numPr>
        <w:spacing w:line="360" w:lineRule="auto"/>
        <w:rPr>
          <w:rFonts w:asciiTheme="minorHAnsi" w:hAnsiTheme="minorHAnsi"/>
          <w:sz w:val="22"/>
          <w:szCs w:val="22"/>
        </w:rPr>
      </w:pPr>
      <w:r w:rsidRPr="007C7E70">
        <w:rPr>
          <w:rFonts w:asciiTheme="minorHAnsi" w:hAnsiTheme="minorHAnsi"/>
          <w:sz w:val="22"/>
          <w:szCs w:val="22"/>
        </w:rPr>
        <w:lastRenderedPageBreak/>
        <w:t>Charging Objective 1 and General Objective 3 are both better facilitated as a result of this change proposal by ensuring that the wording within DCUSA does not create an inconsistency with the Distribution Licence, which would be in place at that time.</w:t>
      </w:r>
    </w:p>
    <w:p w:rsidR="004D4DF4" w:rsidRPr="007C7E70" w:rsidRDefault="000C33D9" w:rsidP="004D4DF4">
      <w:pPr>
        <w:pStyle w:val="Heading2"/>
        <w:numPr>
          <w:ilvl w:val="1"/>
          <w:numId w:val="18"/>
        </w:numPr>
        <w:spacing w:line="360" w:lineRule="auto"/>
        <w:rPr>
          <w:rFonts w:asciiTheme="minorHAnsi" w:hAnsiTheme="minorHAnsi"/>
          <w:sz w:val="22"/>
          <w:szCs w:val="20"/>
        </w:rPr>
      </w:pPr>
      <w:r w:rsidRPr="007C7E70">
        <w:rPr>
          <w:rFonts w:asciiTheme="minorHAnsi" w:hAnsiTheme="minorHAnsi"/>
          <w:sz w:val="22"/>
          <w:szCs w:val="20"/>
        </w:rPr>
        <w:t>The Working Group has assessed the CP against the DCUSA objectives and the Working Group members agree that the following DCUSA Objective is better facilitated by DCP 222.</w:t>
      </w:r>
    </w:p>
    <w:p w:rsidR="003E7354" w:rsidRPr="007C7E70" w:rsidRDefault="003E7354" w:rsidP="003E7354">
      <w:pPr>
        <w:pStyle w:val="Heading1"/>
        <w:rPr>
          <w:rFonts w:asciiTheme="minorHAnsi" w:hAnsiTheme="minorHAnsi"/>
          <w:b/>
          <w:sz w:val="22"/>
          <w:szCs w:val="20"/>
        </w:rPr>
      </w:pPr>
      <w:r w:rsidRPr="007C7E70">
        <w:rPr>
          <w:rFonts w:asciiTheme="minorHAnsi" w:hAnsiTheme="minorHAnsi"/>
          <w:b/>
          <w:sz w:val="22"/>
          <w:szCs w:val="20"/>
        </w:rPr>
        <w:t>Implementation Date</w:t>
      </w:r>
    </w:p>
    <w:p w:rsidR="003E7354" w:rsidRPr="007C7E70" w:rsidRDefault="003E7354" w:rsidP="003E7354">
      <w:pPr>
        <w:pStyle w:val="Heading2"/>
        <w:rPr>
          <w:rFonts w:asciiTheme="minorHAnsi" w:hAnsiTheme="minorHAnsi"/>
          <w:sz w:val="22"/>
          <w:szCs w:val="20"/>
        </w:rPr>
      </w:pPr>
      <w:r w:rsidRPr="007C7E70">
        <w:rPr>
          <w:rFonts w:asciiTheme="minorHAnsi" w:hAnsiTheme="minorHAnsi"/>
          <w:sz w:val="22"/>
          <w:szCs w:val="20"/>
        </w:rPr>
        <w:t xml:space="preserve">The proposed implementation date for DCP </w:t>
      </w:r>
      <w:r w:rsidR="00580FD0" w:rsidRPr="007C7E70">
        <w:rPr>
          <w:rFonts w:asciiTheme="minorHAnsi" w:hAnsiTheme="minorHAnsi"/>
          <w:sz w:val="22"/>
          <w:szCs w:val="20"/>
        </w:rPr>
        <w:t xml:space="preserve">222 is 1 April 2016. </w:t>
      </w:r>
    </w:p>
    <w:p w:rsidR="00B7567A" w:rsidRPr="007C7E70" w:rsidRDefault="00B7567A" w:rsidP="00B7567A"/>
    <w:p w:rsidR="00FB31FC" w:rsidRPr="007C7E70" w:rsidRDefault="00DF41F8" w:rsidP="00DF41F8">
      <w:pPr>
        <w:pStyle w:val="Heading1"/>
        <w:spacing w:line="360" w:lineRule="auto"/>
        <w:rPr>
          <w:rFonts w:asciiTheme="minorHAnsi" w:hAnsiTheme="minorHAnsi"/>
          <w:b/>
          <w:sz w:val="22"/>
          <w:szCs w:val="20"/>
        </w:rPr>
      </w:pPr>
      <w:r w:rsidRPr="007C7E70">
        <w:rPr>
          <w:rFonts w:asciiTheme="minorHAnsi" w:hAnsiTheme="minorHAnsi"/>
          <w:b/>
          <w:sz w:val="22"/>
          <w:szCs w:val="20"/>
        </w:rPr>
        <w:t xml:space="preserve">DCP </w:t>
      </w:r>
      <w:r w:rsidR="007B5F95" w:rsidRPr="007C7E70">
        <w:rPr>
          <w:rFonts w:asciiTheme="minorHAnsi" w:hAnsiTheme="minorHAnsi"/>
          <w:b/>
          <w:sz w:val="22"/>
          <w:szCs w:val="20"/>
        </w:rPr>
        <w:t>222</w:t>
      </w:r>
      <w:r w:rsidRPr="007C7E70">
        <w:rPr>
          <w:rFonts w:asciiTheme="minorHAnsi" w:hAnsiTheme="minorHAnsi"/>
          <w:b/>
          <w:sz w:val="22"/>
          <w:szCs w:val="20"/>
        </w:rPr>
        <w:t xml:space="preserve"> – Consultation Questions</w:t>
      </w:r>
    </w:p>
    <w:p w:rsidR="004D4DF4" w:rsidRPr="007C7E70" w:rsidRDefault="00B40D28" w:rsidP="004D4DF4">
      <w:pPr>
        <w:pStyle w:val="Heading2"/>
        <w:spacing w:line="360" w:lineRule="auto"/>
        <w:ind w:left="567" w:hanging="567"/>
        <w:rPr>
          <w:rFonts w:asciiTheme="minorHAnsi" w:hAnsiTheme="minorHAnsi"/>
          <w:sz w:val="22"/>
          <w:szCs w:val="20"/>
        </w:rPr>
      </w:pPr>
      <w:r w:rsidRPr="007C7E70">
        <w:rPr>
          <w:rFonts w:asciiTheme="minorHAnsi" w:hAnsiTheme="minorHAnsi"/>
          <w:sz w:val="22"/>
          <w:szCs w:val="20"/>
        </w:rPr>
        <w:t>The Working Group is seeking responses</w:t>
      </w:r>
      <w:r w:rsidR="000F2B59" w:rsidRPr="007C7E70">
        <w:rPr>
          <w:rFonts w:asciiTheme="minorHAnsi" w:hAnsiTheme="minorHAnsi"/>
          <w:sz w:val="22"/>
          <w:szCs w:val="20"/>
        </w:rPr>
        <w:t xml:space="preserve"> from DNOs</w:t>
      </w:r>
      <w:r w:rsidRPr="007C7E70">
        <w:rPr>
          <w:rFonts w:asciiTheme="minorHAnsi" w:hAnsiTheme="minorHAnsi"/>
          <w:sz w:val="22"/>
          <w:szCs w:val="20"/>
        </w:rPr>
        <w:t xml:space="preserve"> to the following consultation questions.</w:t>
      </w:r>
    </w:p>
    <w:p w:rsidR="004D4DF4" w:rsidRPr="007C7E70" w:rsidRDefault="004D4DF4" w:rsidP="004D4D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
        <w:gridCol w:w="7990"/>
      </w:tblGrid>
      <w:tr w:rsidR="00DF41F8" w:rsidRPr="007C7E70" w:rsidTr="00B40D28">
        <w:tc>
          <w:tcPr>
            <w:tcW w:w="538" w:type="dxa"/>
          </w:tcPr>
          <w:p w:rsidR="00DF41F8" w:rsidRPr="007C7E70" w:rsidRDefault="00B40D28" w:rsidP="008E5F6D">
            <w:pPr>
              <w:rPr>
                <w:rFonts w:asciiTheme="minorHAnsi" w:hAnsiTheme="minorHAnsi"/>
                <w:b/>
                <w:sz w:val="22"/>
                <w:szCs w:val="20"/>
              </w:rPr>
            </w:pPr>
            <w:r w:rsidRPr="007C7E70">
              <w:rPr>
                <w:rFonts w:asciiTheme="minorHAnsi" w:hAnsiTheme="minorHAnsi"/>
                <w:b/>
                <w:sz w:val="22"/>
                <w:szCs w:val="20"/>
              </w:rPr>
              <w:t>No.</w:t>
            </w:r>
          </w:p>
        </w:tc>
        <w:tc>
          <w:tcPr>
            <w:tcW w:w="7990" w:type="dxa"/>
          </w:tcPr>
          <w:p w:rsidR="00DF41F8" w:rsidRPr="007C7E70" w:rsidRDefault="00DF41F8" w:rsidP="008E5F6D">
            <w:pPr>
              <w:rPr>
                <w:rFonts w:asciiTheme="minorHAnsi" w:hAnsiTheme="minorHAnsi"/>
                <w:b/>
                <w:sz w:val="22"/>
                <w:szCs w:val="20"/>
              </w:rPr>
            </w:pPr>
            <w:r w:rsidRPr="007C7E70">
              <w:rPr>
                <w:rFonts w:asciiTheme="minorHAnsi" w:hAnsiTheme="minorHAnsi"/>
                <w:b/>
                <w:sz w:val="22"/>
                <w:szCs w:val="20"/>
              </w:rPr>
              <w:t>Question</w:t>
            </w:r>
          </w:p>
        </w:tc>
      </w:tr>
      <w:tr w:rsidR="00D84979" w:rsidRPr="007C7E70" w:rsidTr="00B40D28">
        <w:tc>
          <w:tcPr>
            <w:tcW w:w="538" w:type="dxa"/>
          </w:tcPr>
          <w:p w:rsidR="00D84979" w:rsidRPr="007C7E70" w:rsidRDefault="00D84979" w:rsidP="008E5F6D">
            <w:pPr>
              <w:spacing w:before="120" w:after="120"/>
              <w:rPr>
                <w:rFonts w:asciiTheme="minorHAnsi" w:hAnsiTheme="minorHAnsi"/>
                <w:sz w:val="22"/>
                <w:szCs w:val="20"/>
              </w:rPr>
            </w:pPr>
            <w:r w:rsidRPr="007C7E70">
              <w:rPr>
                <w:rFonts w:asciiTheme="minorHAnsi" w:hAnsiTheme="minorHAnsi"/>
                <w:sz w:val="22"/>
                <w:szCs w:val="20"/>
              </w:rPr>
              <w:t>1</w:t>
            </w:r>
          </w:p>
        </w:tc>
        <w:tc>
          <w:tcPr>
            <w:tcW w:w="7990" w:type="dxa"/>
          </w:tcPr>
          <w:p w:rsidR="00D84979" w:rsidRPr="007C7E70" w:rsidRDefault="000F2B59" w:rsidP="000F2B59">
            <w:pPr>
              <w:pStyle w:val="Heading2"/>
              <w:numPr>
                <w:ilvl w:val="0"/>
                <w:numId w:val="0"/>
              </w:numPr>
              <w:spacing w:before="120" w:after="120"/>
              <w:rPr>
                <w:rFonts w:asciiTheme="minorHAnsi" w:hAnsiTheme="minorHAnsi"/>
                <w:b/>
                <w:sz w:val="22"/>
                <w:szCs w:val="20"/>
              </w:rPr>
            </w:pPr>
            <w:r w:rsidRPr="007C7E70">
              <w:rPr>
                <w:rFonts w:ascii="Calibri" w:hAnsi="Calibri"/>
                <w:bCs w:val="0"/>
                <w:iCs w:val="0"/>
                <w:sz w:val="22"/>
                <w:szCs w:val="22"/>
              </w:rPr>
              <w:t>National Grid has not explicitly requested that all DNOs provide this service, so do you believe that this service should be reflected a change to the Common LV and HV DUoS methodology?</w:t>
            </w:r>
          </w:p>
        </w:tc>
      </w:tr>
      <w:tr w:rsidR="000F2B59" w:rsidRPr="007C7E70" w:rsidTr="00B40D28">
        <w:tc>
          <w:tcPr>
            <w:tcW w:w="538" w:type="dxa"/>
          </w:tcPr>
          <w:p w:rsidR="000F2B59" w:rsidRPr="007C7E70" w:rsidRDefault="000F2B59" w:rsidP="008E5F6D">
            <w:pPr>
              <w:spacing w:before="120" w:after="120"/>
              <w:rPr>
                <w:rFonts w:asciiTheme="minorHAnsi" w:hAnsiTheme="minorHAnsi"/>
                <w:sz w:val="22"/>
                <w:szCs w:val="20"/>
              </w:rPr>
            </w:pPr>
            <w:r w:rsidRPr="007C7E70">
              <w:rPr>
                <w:rFonts w:asciiTheme="minorHAnsi" w:hAnsiTheme="minorHAnsi"/>
                <w:sz w:val="22"/>
                <w:szCs w:val="20"/>
              </w:rPr>
              <w:t>2</w:t>
            </w:r>
          </w:p>
        </w:tc>
        <w:tc>
          <w:tcPr>
            <w:tcW w:w="7990" w:type="dxa"/>
          </w:tcPr>
          <w:p w:rsidR="000F2B59" w:rsidRPr="007C7E70" w:rsidRDefault="000F2B59" w:rsidP="000F2B59">
            <w:pPr>
              <w:pStyle w:val="Heading2"/>
              <w:numPr>
                <w:ilvl w:val="0"/>
                <w:numId w:val="0"/>
              </w:numPr>
              <w:spacing w:before="120" w:after="120"/>
              <w:rPr>
                <w:rFonts w:ascii="Calibri" w:hAnsi="Calibri"/>
                <w:bCs w:val="0"/>
                <w:iCs w:val="0"/>
                <w:sz w:val="22"/>
                <w:szCs w:val="22"/>
              </w:rPr>
            </w:pPr>
            <w:r w:rsidRPr="007C7E70">
              <w:rPr>
                <w:rFonts w:ascii="Calibri" w:hAnsi="Calibri"/>
                <w:bCs w:val="0"/>
                <w:iCs w:val="0"/>
                <w:sz w:val="22"/>
                <w:szCs w:val="22"/>
              </w:rPr>
              <w:t>T</w:t>
            </w:r>
            <w:r w:rsidRPr="007C7E70">
              <w:rPr>
                <w:rFonts w:ascii="Calibri" w:hAnsi="Calibri"/>
                <w:bCs w:val="0"/>
                <w:iCs w:val="0"/>
                <w:sz w:val="22"/>
                <w:szCs w:val="22"/>
              </w:rPr>
              <w:t xml:space="preserve">he </w:t>
            </w:r>
            <w:r w:rsidRPr="007C7E70">
              <w:rPr>
                <w:rFonts w:ascii="Calibri" w:hAnsi="Calibri"/>
                <w:bCs w:val="0"/>
                <w:iCs w:val="0"/>
                <w:sz w:val="22"/>
                <w:szCs w:val="22"/>
              </w:rPr>
              <w:t>Working Group</w:t>
            </w:r>
            <w:r w:rsidRPr="007C7E70">
              <w:rPr>
                <w:rFonts w:ascii="Calibri" w:hAnsi="Calibri"/>
                <w:bCs w:val="0"/>
                <w:iCs w:val="0"/>
                <w:sz w:val="22"/>
                <w:szCs w:val="22"/>
              </w:rPr>
              <w:t xml:space="preserve"> discussed whether or not National Grid may benefit from this without incurring any costs. Do you agree with this assumption?</w:t>
            </w:r>
          </w:p>
        </w:tc>
      </w:tr>
      <w:tr w:rsidR="000F2B59" w:rsidRPr="007C7E70" w:rsidTr="00B40D28">
        <w:tc>
          <w:tcPr>
            <w:tcW w:w="538" w:type="dxa"/>
          </w:tcPr>
          <w:p w:rsidR="000F2B59" w:rsidRPr="007C7E70" w:rsidRDefault="000F2B59" w:rsidP="008E5F6D">
            <w:pPr>
              <w:spacing w:before="120" w:after="120"/>
              <w:rPr>
                <w:rFonts w:asciiTheme="minorHAnsi" w:hAnsiTheme="minorHAnsi"/>
                <w:sz w:val="22"/>
                <w:szCs w:val="20"/>
              </w:rPr>
            </w:pPr>
            <w:r w:rsidRPr="007C7E70">
              <w:rPr>
                <w:rFonts w:asciiTheme="minorHAnsi" w:hAnsiTheme="minorHAnsi"/>
                <w:sz w:val="22"/>
                <w:szCs w:val="20"/>
              </w:rPr>
              <w:t>3</w:t>
            </w:r>
          </w:p>
        </w:tc>
        <w:tc>
          <w:tcPr>
            <w:tcW w:w="7990" w:type="dxa"/>
          </w:tcPr>
          <w:p w:rsidR="000F2B59" w:rsidRPr="007C7E70" w:rsidRDefault="000F2B59" w:rsidP="000F2B59">
            <w:pPr>
              <w:pStyle w:val="Heading2"/>
              <w:numPr>
                <w:ilvl w:val="0"/>
                <w:numId w:val="0"/>
              </w:numPr>
              <w:spacing w:before="120" w:after="120"/>
              <w:rPr>
                <w:rFonts w:ascii="Calibri" w:hAnsi="Calibri"/>
                <w:bCs w:val="0"/>
                <w:iCs w:val="0"/>
                <w:sz w:val="22"/>
                <w:szCs w:val="22"/>
              </w:rPr>
            </w:pPr>
            <w:r w:rsidRPr="007C7E70">
              <w:rPr>
                <w:rFonts w:ascii="Calibri" w:hAnsi="Calibri"/>
                <w:sz w:val="22"/>
                <w:szCs w:val="22"/>
              </w:rPr>
              <w:t>Has National Grid specifically requested that these connection conditions be added to new LV and / or HV distribution generation connections and if so, on how many instances has this been applied</w:t>
            </w:r>
            <w:r w:rsidRPr="007C7E70">
              <w:rPr>
                <w:rFonts w:ascii="Calibri" w:hAnsi="Calibri"/>
              </w:rPr>
              <w:t>?</w:t>
            </w:r>
          </w:p>
        </w:tc>
      </w:tr>
      <w:tr w:rsidR="000F2B59" w:rsidRPr="007C7E70" w:rsidTr="00B40D28">
        <w:tc>
          <w:tcPr>
            <w:tcW w:w="538" w:type="dxa"/>
          </w:tcPr>
          <w:p w:rsidR="000F2B59" w:rsidRPr="007C7E70" w:rsidRDefault="000F2B59" w:rsidP="008E5F6D">
            <w:pPr>
              <w:spacing w:before="120" w:after="120"/>
              <w:rPr>
                <w:rFonts w:asciiTheme="minorHAnsi" w:hAnsiTheme="minorHAnsi"/>
                <w:sz w:val="22"/>
                <w:szCs w:val="20"/>
              </w:rPr>
            </w:pPr>
            <w:r w:rsidRPr="007C7E70">
              <w:rPr>
                <w:rFonts w:asciiTheme="minorHAnsi" w:hAnsiTheme="minorHAnsi"/>
                <w:sz w:val="22"/>
                <w:szCs w:val="20"/>
              </w:rPr>
              <w:t>4</w:t>
            </w:r>
          </w:p>
        </w:tc>
        <w:tc>
          <w:tcPr>
            <w:tcW w:w="7990" w:type="dxa"/>
          </w:tcPr>
          <w:p w:rsidR="000F2B59" w:rsidRPr="007C7E70" w:rsidRDefault="000F2B59" w:rsidP="000F2B59">
            <w:pPr>
              <w:pStyle w:val="Heading2"/>
              <w:numPr>
                <w:ilvl w:val="0"/>
                <w:numId w:val="0"/>
              </w:numPr>
              <w:spacing w:before="120" w:after="120"/>
              <w:rPr>
                <w:rFonts w:ascii="Calibri" w:hAnsi="Calibri"/>
                <w:bCs w:val="0"/>
                <w:iCs w:val="0"/>
                <w:sz w:val="22"/>
                <w:szCs w:val="22"/>
              </w:rPr>
            </w:pPr>
            <w:r w:rsidRPr="007C7E70">
              <w:rPr>
                <w:rFonts w:ascii="Calibri" w:hAnsi="Calibri"/>
                <w:sz w:val="22"/>
                <w:szCs w:val="22"/>
              </w:rPr>
              <w:t>When is it envisaged (if at all) that this requirement to request that 11kV generators operate outside a 0.95 power factor will be needed in each specific DNO area - and if appropriate, how many customers will this impact?</w:t>
            </w:r>
          </w:p>
        </w:tc>
      </w:tr>
      <w:tr w:rsidR="000F2B59" w:rsidRPr="007C7E70" w:rsidTr="00B40D28">
        <w:tc>
          <w:tcPr>
            <w:tcW w:w="538" w:type="dxa"/>
          </w:tcPr>
          <w:p w:rsidR="000F2B59" w:rsidRPr="007C7E70" w:rsidRDefault="000F2B59" w:rsidP="008E5F6D">
            <w:pPr>
              <w:spacing w:before="120" w:after="120"/>
              <w:rPr>
                <w:rFonts w:asciiTheme="minorHAnsi" w:hAnsiTheme="minorHAnsi"/>
                <w:sz w:val="22"/>
                <w:szCs w:val="20"/>
              </w:rPr>
            </w:pPr>
            <w:r w:rsidRPr="007C7E70">
              <w:rPr>
                <w:rFonts w:asciiTheme="minorHAnsi" w:hAnsiTheme="minorHAnsi"/>
                <w:sz w:val="22"/>
                <w:szCs w:val="20"/>
              </w:rPr>
              <w:t>5</w:t>
            </w:r>
          </w:p>
        </w:tc>
        <w:tc>
          <w:tcPr>
            <w:tcW w:w="7990" w:type="dxa"/>
          </w:tcPr>
          <w:p w:rsidR="000F2B59" w:rsidRPr="007C7E70" w:rsidRDefault="000F2B59" w:rsidP="000F2B59">
            <w:pPr>
              <w:pStyle w:val="Heading2"/>
              <w:numPr>
                <w:ilvl w:val="0"/>
                <w:numId w:val="0"/>
              </w:numPr>
              <w:spacing w:before="120" w:after="120"/>
              <w:rPr>
                <w:rFonts w:ascii="Calibri" w:hAnsi="Calibri"/>
                <w:sz w:val="22"/>
                <w:szCs w:val="22"/>
              </w:rPr>
            </w:pPr>
            <w:r w:rsidRPr="007C7E70">
              <w:rPr>
                <w:rFonts w:ascii="Calibri" w:hAnsi="Calibri"/>
                <w:sz w:val="22"/>
                <w:szCs w:val="22"/>
              </w:rPr>
              <w:t>This change proposes an arrangement that could lead to a trilateral agreement between the Customer, Distributor and National Grid.  Do you believe this to be the case? Please provide comments?</w:t>
            </w:r>
          </w:p>
        </w:tc>
      </w:tr>
      <w:tr w:rsidR="000F2B59" w:rsidRPr="007C7E70" w:rsidTr="00B40D28">
        <w:tc>
          <w:tcPr>
            <w:tcW w:w="538" w:type="dxa"/>
          </w:tcPr>
          <w:p w:rsidR="000F2B59" w:rsidRPr="007C7E70" w:rsidRDefault="000F2B59" w:rsidP="008E5F6D">
            <w:pPr>
              <w:spacing w:before="120" w:after="120"/>
              <w:rPr>
                <w:rFonts w:asciiTheme="minorHAnsi" w:hAnsiTheme="minorHAnsi"/>
                <w:sz w:val="22"/>
                <w:szCs w:val="20"/>
              </w:rPr>
            </w:pPr>
            <w:r w:rsidRPr="007C7E70">
              <w:rPr>
                <w:rFonts w:asciiTheme="minorHAnsi" w:hAnsiTheme="minorHAnsi"/>
                <w:sz w:val="22"/>
                <w:szCs w:val="20"/>
              </w:rPr>
              <w:t>6</w:t>
            </w:r>
          </w:p>
        </w:tc>
        <w:tc>
          <w:tcPr>
            <w:tcW w:w="7990" w:type="dxa"/>
          </w:tcPr>
          <w:p w:rsidR="000F2B59" w:rsidRPr="007C7E70" w:rsidRDefault="000F2B59" w:rsidP="000F2B59">
            <w:pPr>
              <w:pStyle w:val="Heading2"/>
              <w:numPr>
                <w:ilvl w:val="0"/>
                <w:numId w:val="0"/>
              </w:numPr>
              <w:spacing w:before="120" w:after="120"/>
              <w:rPr>
                <w:rFonts w:ascii="Calibri" w:hAnsi="Calibri"/>
                <w:sz w:val="22"/>
                <w:szCs w:val="22"/>
              </w:rPr>
            </w:pPr>
            <w:r w:rsidRPr="007C7E70">
              <w:rPr>
                <w:rFonts w:ascii="Calibri" w:hAnsi="Calibri"/>
                <w:sz w:val="22"/>
                <w:szCs w:val="22"/>
              </w:rPr>
              <w:t>If you are a DNO or IDNO and do not use the Durabill billing system,</w:t>
            </w:r>
            <w:r w:rsidRPr="007C7E70">
              <w:rPr>
                <w:rFonts w:ascii="Calibri" w:hAnsi="Calibri"/>
                <w:b/>
                <w:sz w:val="22"/>
                <w:szCs w:val="22"/>
              </w:rPr>
              <w:t xml:space="preserve"> </w:t>
            </w:r>
            <w:r w:rsidRPr="007C7E70">
              <w:rPr>
                <w:rFonts w:ascii="Calibri" w:hAnsi="Calibri"/>
                <w:sz w:val="22"/>
                <w:szCs w:val="22"/>
              </w:rPr>
              <w:t>please advise how Option Two could be incorporated in to your billing system</w:t>
            </w:r>
            <w:r w:rsidRPr="007C7E70">
              <w:rPr>
                <w:rFonts w:ascii="Calibri" w:hAnsi="Calibri"/>
                <w:b/>
                <w:sz w:val="22"/>
                <w:szCs w:val="22"/>
              </w:rPr>
              <w:t>?</w:t>
            </w:r>
          </w:p>
        </w:tc>
      </w:tr>
      <w:tr w:rsidR="000F2B59" w:rsidRPr="007C7E70" w:rsidTr="00B40D28">
        <w:tc>
          <w:tcPr>
            <w:tcW w:w="538" w:type="dxa"/>
          </w:tcPr>
          <w:p w:rsidR="000F2B59" w:rsidRPr="007C7E70" w:rsidRDefault="000F2B59" w:rsidP="008E5F6D">
            <w:pPr>
              <w:spacing w:before="120" w:after="120"/>
              <w:rPr>
                <w:rFonts w:asciiTheme="minorHAnsi" w:hAnsiTheme="minorHAnsi"/>
                <w:sz w:val="22"/>
                <w:szCs w:val="20"/>
              </w:rPr>
            </w:pPr>
            <w:r w:rsidRPr="007C7E70">
              <w:rPr>
                <w:rFonts w:asciiTheme="minorHAnsi" w:hAnsiTheme="minorHAnsi"/>
                <w:sz w:val="22"/>
                <w:szCs w:val="20"/>
              </w:rPr>
              <w:t>7</w:t>
            </w:r>
          </w:p>
        </w:tc>
        <w:tc>
          <w:tcPr>
            <w:tcW w:w="7990" w:type="dxa"/>
          </w:tcPr>
          <w:p w:rsidR="000F2B59" w:rsidRPr="007C7E70" w:rsidRDefault="000F2B59" w:rsidP="000F2B59">
            <w:pPr>
              <w:pStyle w:val="Heading2"/>
              <w:numPr>
                <w:ilvl w:val="0"/>
                <w:numId w:val="0"/>
              </w:numPr>
              <w:spacing w:before="120" w:after="120"/>
              <w:rPr>
                <w:rFonts w:ascii="Calibri" w:hAnsi="Calibri"/>
                <w:sz w:val="22"/>
                <w:szCs w:val="22"/>
              </w:rPr>
            </w:pPr>
            <w:r w:rsidRPr="007C7E70">
              <w:rPr>
                <w:rFonts w:ascii="Calibri" w:hAnsi="Calibri"/>
                <w:sz w:val="22"/>
                <w:szCs w:val="22"/>
              </w:rPr>
              <w:t>If you are a Supplier do you envisage there being any billing or validation systems</w:t>
            </w:r>
            <w:r w:rsidRPr="007C7E70">
              <w:rPr>
                <w:rFonts w:ascii="Calibri" w:hAnsi="Calibri"/>
                <w:sz w:val="22"/>
                <w:szCs w:val="22"/>
              </w:rPr>
              <w:t xml:space="preserve"> issues as result of option T</w:t>
            </w:r>
            <w:r w:rsidRPr="007C7E70">
              <w:rPr>
                <w:rFonts w:ascii="Calibri" w:hAnsi="Calibri"/>
                <w:sz w:val="22"/>
                <w:szCs w:val="22"/>
              </w:rPr>
              <w:t>wo?</w:t>
            </w:r>
          </w:p>
        </w:tc>
      </w:tr>
      <w:tr w:rsidR="000F2B59" w:rsidRPr="007C7E70" w:rsidTr="00B40D28">
        <w:tc>
          <w:tcPr>
            <w:tcW w:w="538" w:type="dxa"/>
          </w:tcPr>
          <w:p w:rsidR="000F2B59" w:rsidRPr="007C7E70" w:rsidRDefault="000F2B59" w:rsidP="008E5F6D">
            <w:pPr>
              <w:spacing w:before="120" w:after="120"/>
              <w:rPr>
                <w:rFonts w:asciiTheme="minorHAnsi" w:hAnsiTheme="minorHAnsi"/>
                <w:sz w:val="22"/>
                <w:szCs w:val="20"/>
              </w:rPr>
            </w:pPr>
            <w:r w:rsidRPr="007C7E70">
              <w:rPr>
                <w:rFonts w:asciiTheme="minorHAnsi" w:hAnsiTheme="minorHAnsi"/>
                <w:sz w:val="22"/>
                <w:szCs w:val="20"/>
              </w:rPr>
              <w:lastRenderedPageBreak/>
              <w:t>8</w:t>
            </w:r>
          </w:p>
        </w:tc>
        <w:tc>
          <w:tcPr>
            <w:tcW w:w="7990" w:type="dxa"/>
          </w:tcPr>
          <w:p w:rsidR="000F2B59" w:rsidRPr="007C7E70" w:rsidRDefault="000F2B59" w:rsidP="000F2B59">
            <w:pPr>
              <w:pStyle w:val="Heading2"/>
              <w:numPr>
                <w:ilvl w:val="0"/>
                <w:numId w:val="0"/>
              </w:numPr>
              <w:spacing w:before="120" w:after="120"/>
              <w:rPr>
                <w:rFonts w:ascii="Calibri" w:hAnsi="Calibri"/>
                <w:sz w:val="22"/>
                <w:szCs w:val="22"/>
              </w:rPr>
            </w:pPr>
            <w:r w:rsidRPr="007C7E70">
              <w:rPr>
                <w:rFonts w:ascii="Calibri" w:hAnsi="Calibri"/>
                <w:sz w:val="22"/>
                <w:szCs w:val="22"/>
              </w:rPr>
              <w:t>Should this change of arrangements apply to only new or existing customers?</w:t>
            </w:r>
          </w:p>
        </w:tc>
      </w:tr>
    </w:tbl>
    <w:p w:rsidR="004F22AA" w:rsidRPr="007C7E70" w:rsidRDefault="004F22AA" w:rsidP="004F22AA">
      <w:pPr>
        <w:pStyle w:val="Heading2"/>
        <w:spacing w:line="360" w:lineRule="auto"/>
        <w:rPr>
          <w:rFonts w:asciiTheme="minorHAnsi" w:hAnsiTheme="minorHAnsi"/>
          <w:sz w:val="22"/>
          <w:szCs w:val="20"/>
        </w:rPr>
      </w:pPr>
      <w:r w:rsidRPr="007C7E70">
        <w:rPr>
          <w:rFonts w:asciiTheme="minorHAnsi" w:hAnsiTheme="minorHAnsi"/>
          <w:sz w:val="22"/>
          <w:szCs w:val="20"/>
        </w:rPr>
        <w:t xml:space="preserve">Responses should be submitted using Attachment </w:t>
      </w:r>
      <w:r w:rsidR="00232FBA" w:rsidRPr="007C7E70">
        <w:rPr>
          <w:rFonts w:asciiTheme="minorHAnsi" w:hAnsiTheme="minorHAnsi"/>
          <w:sz w:val="22"/>
          <w:szCs w:val="20"/>
        </w:rPr>
        <w:t>2</w:t>
      </w:r>
      <w:r w:rsidRPr="007C7E70">
        <w:rPr>
          <w:rFonts w:asciiTheme="minorHAnsi" w:hAnsiTheme="minorHAnsi"/>
          <w:sz w:val="22"/>
          <w:szCs w:val="20"/>
        </w:rPr>
        <w:t xml:space="preserve"> to </w:t>
      </w:r>
      <w:hyperlink r:id="rId11" w:history="1">
        <w:r w:rsidRPr="007C7E70">
          <w:rPr>
            <w:rStyle w:val="Hyperlink"/>
            <w:rFonts w:asciiTheme="minorHAnsi" w:hAnsiTheme="minorHAnsi"/>
            <w:sz w:val="22"/>
            <w:szCs w:val="20"/>
          </w:rPr>
          <w:t>dcusa@electralink.co.uk</w:t>
        </w:r>
      </w:hyperlink>
      <w:r w:rsidRPr="007C7E70">
        <w:rPr>
          <w:rFonts w:asciiTheme="minorHAnsi" w:hAnsiTheme="minorHAnsi"/>
          <w:sz w:val="22"/>
          <w:szCs w:val="20"/>
        </w:rPr>
        <w:t xml:space="preserve"> no later than</w:t>
      </w:r>
      <w:r w:rsidR="0012458D" w:rsidRPr="007C7E70">
        <w:rPr>
          <w:rFonts w:asciiTheme="minorHAnsi" w:hAnsiTheme="minorHAnsi"/>
          <w:b/>
          <w:sz w:val="22"/>
          <w:szCs w:val="20"/>
        </w:rPr>
        <w:t xml:space="preserve"> </w:t>
      </w:r>
      <w:r w:rsidR="0012458D" w:rsidRPr="007C7E70">
        <w:rPr>
          <w:rFonts w:asciiTheme="minorHAnsi" w:hAnsiTheme="minorHAnsi"/>
          <w:sz w:val="22"/>
          <w:szCs w:val="20"/>
        </w:rPr>
        <w:t>2</w:t>
      </w:r>
      <w:r w:rsidR="000F2B59" w:rsidRPr="007C7E70">
        <w:rPr>
          <w:rFonts w:asciiTheme="minorHAnsi" w:hAnsiTheme="minorHAnsi"/>
          <w:sz w:val="22"/>
          <w:szCs w:val="20"/>
        </w:rPr>
        <w:t>7</w:t>
      </w:r>
      <w:r w:rsidR="0012458D" w:rsidRPr="007C7E70">
        <w:rPr>
          <w:rFonts w:asciiTheme="minorHAnsi" w:hAnsiTheme="minorHAnsi"/>
          <w:sz w:val="22"/>
          <w:szCs w:val="20"/>
        </w:rPr>
        <w:t xml:space="preserve"> </w:t>
      </w:r>
      <w:r w:rsidR="000F2B59" w:rsidRPr="007C7E70">
        <w:rPr>
          <w:rFonts w:asciiTheme="minorHAnsi" w:hAnsiTheme="minorHAnsi"/>
          <w:sz w:val="22"/>
          <w:szCs w:val="20"/>
        </w:rPr>
        <w:t xml:space="preserve">May </w:t>
      </w:r>
      <w:r w:rsidR="0012458D" w:rsidRPr="007C7E70">
        <w:rPr>
          <w:rFonts w:asciiTheme="minorHAnsi" w:hAnsiTheme="minorHAnsi"/>
          <w:sz w:val="22"/>
          <w:szCs w:val="20"/>
        </w:rPr>
        <w:t>2015.</w:t>
      </w:r>
    </w:p>
    <w:p w:rsidR="004F22AA" w:rsidRPr="007C7E70" w:rsidRDefault="004F22AA" w:rsidP="002C716F">
      <w:pPr>
        <w:pStyle w:val="Heading2"/>
        <w:spacing w:line="360" w:lineRule="auto"/>
      </w:pPr>
      <w:r w:rsidRPr="007C7E70">
        <w:rPr>
          <w:rFonts w:asciiTheme="minorHAnsi" w:hAnsiTheme="minorHAnsi"/>
          <w:sz w:val="22"/>
          <w:szCs w:val="20"/>
        </w:rPr>
        <w:t>Responses, or any part thereof, can be provided in confidence. Parties are asked to clearly indicate any parts of a response that are to be treated confidentially.</w:t>
      </w:r>
    </w:p>
    <w:p w:rsidR="004F22AA" w:rsidRPr="007C7E70" w:rsidRDefault="004F22AA" w:rsidP="004F22AA">
      <w:pPr>
        <w:pStyle w:val="Heading1"/>
        <w:spacing w:line="360" w:lineRule="auto"/>
        <w:rPr>
          <w:rFonts w:asciiTheme="minorHAnsi" w:hAnsiTheme="minorHAnsi"/>
          <w:b/>
          <w:caps/>
          <w:kern w:val="0"/>
          <w:sz w:val="22"/>
          <w:szCs w:val="20"/>
        </w:rPr>
      </w:pPr>
      <w:r w:rsidRPr="007C7E70">
        <w:rPr>
          <w:rFonts w:asciiTheme="minorHAnsi" w:hAnsiTheme="minorHAnsi"/>
          <w:b/>
          <w:caps/>
          <w:kern w:val="0"/>
          <w:sz w:val="22"/>
          <w:szCs w:val="20"/>
        </w:rPr>
        <w:t>next steps</w:t>
      </w:r>
    </w:p>
    <w:p w:rsidR="004F22AA" w:rsidRPr="007C7E70" w:rsidRDefault="004F22AA" w:rsidP="004F22AA">
      <w:pPr>
        <w:pStyle w:val="Heading2"/>
        <w:spacing w:line="360" w:lineRule="auto"/>
        <w:rPr>
          <w:rFonts w:asciiTheme="minorHAnsi" w:hAnsiTheme="minorHAnsi"/>
          <w:sz w:val="22"/>
          <w:szCs w:val="22"/>
        </w:rPr>
      </w:pPr>
      <w:r w:rsidRPr="007C7E70">
        <w:rPr>
          <w:rFonts w:asciiTheme="minorHAnsi" w:hAnsiTheme="minorHAnsi"/>
          <w:sz w:val="22"/>
          <w:szCs w:val="22"/>
        </w:rPr>
        <w:t>Responses to the Consultation will be reviewed by the DCP 222 Working Group who will use the responses to aid them in the progression of the CP.</w:t>
      </w:r>
    </w:p>
    <w:p w:rsidR="004F22AA" w:rsidRPr="007C7E70" w:rsidRDefault="004F22AA" w:rsidP="00DF41F8">
      <w:pPr>
        <w:pStyle w:val="Heading2"/>
        <w:spacing w:line="360" w:lineRule="auto"/>
        <w:rPr>
          <w:rFonts w:asciiTheme="minorHAnsi" w:hAnsiTheme="minorHAnsi"/>
          <w:sz w:val="22"/>
          <w:szCs w:val="22"/>
        </w:rPr>
      </w:pPr>
      <w:r w:rsidRPr="007C7E70">
        <w:rPr>
          <w:rFonts w:asciiTheme="minorHAnsi" w:hAnsiTheme="minorHAnsi"/>
          <w:sz w:val="22"/>
          <w:szCs w:val="22"/>
        </w:rPr>
        <w:t xml:space="preserve">If you have any questions about this paper or the DCUSA Change Process please contact the DCUSA by email to </w:t>
      </w:r>
      <w:hyperlink r:id="rId12" w:history="1">
        <w:r w:rsidRPr="007C7E70">
          <w:rPr>
            <w:rStyle w:val="Hyperlink"/>
            <w:rFonts w:asciiTheme="minorHAnsi" w:hAnsiTheme="minorHAnsi" w:cs="Arial"/>
            <w:color w:val="auto"/>
            <w:sz w:val="22"/>
            <w:szCs w:val="22"/>
          </w:rPr>
          <w:t>DCUSA@electralink.co.uk</w:t>
        </w:r>
      </w:hyperlink>
      <w:r w:rsidRPr="007C7E70">
        <w:rPr>
          <w:rFonts w:asciiTheme="minorHAnsi" w:hAnsiTheme="minorHAnsi"/>
          <w:sz w:val="22"/>
          <w:szCs w:val="22"/>
        </w:rPr>
        <w:t xml:space="preserve"> or telephone 020 7432 3016.</w:t>
      </w:r>
    </w:p>
    <w:p w:rsidR="004F22AA" w:rsidRPr="007C7E70" w:rsidRDefault="004F22AA" w:rsidP="004F22AA">
      <w:pPr>
        <w:spacing w:line="360" w:lineRule="auto"/>
        <w:rPr>
          <w:rFonts w:asciiTheme="minorHAnsi" w:hAnsiTheme="minorHAnsi"/>
          <w:sz w:val="22"/>
          <w:szCs w:val="20"/>
        </w:rPr>
      </w:pPr>
    </w:p>
    <w:p w:rsidR="004F22AA" w:rsidRPr="007C7E70" w:rsidRDefault="004F22AA" w:rsidP="004F22AA">
      <w:pPr>
        <w:pStyle w:val="ListNumber"/>
        <w:numPr>
          <w:ilvl w:val="0"/>
          <w:numId w:val="0"/>
        </w:numPr>
        <w:spacing w:before="120" w:after="120" w:line="360" w:lineRule="auto"/>
        <w:rPr>
          <w:rFonts w:asciiTheme="minorHAnsi" w:hAnsiTheme="minorHAnsi"/>
          <w:b/>
          <w:bCs/>
          <w:caps/>
          <w:sz w:val="22"/>
          <w:szCs w:val="20"/>
        </w:rPr>
      </w:pPr>
      <w:r w:rsidRPr="007C7E70">
        <w:rPr>
          <w:rFonts w:asciiTheme="minorHAnsi" w:hAnsiTheme="minorHAnsi"/>
          <w:b/>
          <w:bCs/>
          <w:caps/>
          <w:sz w:val="22"/>
          <w:szCs w:val="20"/>
        </w:rPr>
        <w:t>attachments</w:t>
      </w:r>
    </w:p>
    <w:p w:rsidR="004F22AA" w:rsidRPr="007C7E70" w:rsidRDefault="004F22AA" w:rsidP="004F22AA">
      <w:pPr>
        <w:pStyle w:val="Heading1"/>
        <w:numPr>
          <w:ilvl w:val="0"/>
          <w:numId w:val="3"/>
        </w:numPr>
        <w:spacing w:beforeLines="100" w:after="240" w:line="360" w:lineRule="auto"/>
        <w:rPr>
          <w:rFonts w:asciiTheme="minorHAnsi" w:hAnsiTheme="minorHAnsi"/>
          <w:sz w:val="22"/>
          <w:szCs w:val="20"/>
        </w:rPr>
      </w:pPr>
      <w:r w:rsidRPr="007C7E70">
        <w:rPr>
          <w:rFonts w:asciiTheme="minorHAnsi" w:hAnsiTheme="minorHAnsi"/>
          <w:sz w:val="22"/>
          <w:szCs w:val="20"/>
        </w:rPr>
        <w:t xml:space="preserve">Attachment 1 – DCP 222 </w:t>
      </w:r>
      <w:r w:rsidR="00B7567A" w:rsidRPr="007C7E70">
        <w:rPr>
          <w:rFonts w:asciiTheme="minorHAnsi" w:hAnsiTheme="minorHAnsi"/>
          <w:sz w:val="22"/>
          <w:szCs w:val="20"/>
        </w:rPr>
        <w:t xml:space="preserve">CP </w:t>
      </w:r>
    </w:p>
    <w:p w:rsidR="004F22AA" w:rsidRPr="007C7E70" w:rsidRDefault="004F22AA" w:rsidP="004F22AA">
      <w:pPr>
        <w:pStyle w:val="Heading1"/>
        <w:numPr>
          <w:ilvl w:val="0"/>
          <w:numId w:val="3"/>
        </w:numPr>
        <w:spacing w:beforeLines="100" w:after="240" w:line="360" w:lineRule="auto"/>
        <w:rPr>
          <w:rFonts w:ascii="Calibri" w:hAnsi="Calibri"/>
          <w:sz w:val="22"/>
          <w:szCs w:val="22"/>
        </w:rPr>
      </w:pPr>
      <w:r w:rsidRPr="007C7E70">
        <w:rPr>
          <w:rFonts w:asciiTheme="minorHAnsi" w:hAnsiTheme="minorHAnsi"/>
          <w:sz w:val="22"/>
          <w:szCs w:val="20"/>
        </w:rPr>
        <w:t xml:space="preserve">Attachment </w:t>
      </w:r>
      <w:r w:rsidR="0053360A" w:rsidRPr="007C7E70">
        <w:rPr>
          <w:rFonts w:asciiTheme="minorHAnsi" w:hAnsiTheme="minorHAnsi"/>
          <w:sz w:val="22"/>
          <w:szCs w:val="20"/>
        </w:rPr>
        <w:t>2</w:t>
      </w:r>
      <w:r w:rsidRPr="007C7E70">
        <w:rPr>
          <w:rFonts w:asciiTheme="minorHAnsi" w:hAnsiTheme="minorHAnsi"/>
          <w:sz w:val="22"/>
          <w:szCs w:val="20"/>
        </w:rPr>
        <w:t xml:space="preserve"> – </w:t>
      </w:r>
      <w:r w:rsidR="00762F55" w:rsidRPr="007C7E70">
        <w:rPr>
          <w:rFonts w:ascii="Calibri" w:hAnsi="Calibri"/>
          <w:sz w:val="22"/>
          <w:szCs w:val="22"/>
        </w:rPr>
        <w:t>DCP 222 Consultation Two Response Form</w:t>
      </w:r>
    </w:p>
    <w:p w:rsidR="000823A4" w:rsidRPr="007C7E70" w:rsidRDefault="000823A4" w:rsidP="000823A4">
      <w:pPr>
        <w:pStyle w:val="Heading1"/>
        <w:numPr>
          <w:ilvl w:val="0"/>
          <w:numId w:val="3"/>
        </w:numPr>
        <w:spacing w:beforeLines="100" w:after="240" w:line="360" w:lineRule="auto"/>
        <w:rPr>
          <w:rFonts w:ascii="Calibri" w:hAnsi="Calibri"/>
          <w:sz w:val="22"/>
          <w:szCs w:val="22"/>
        </w:rPr>
      </w:pPr>
      <w:r w:rsidRPr="007C7E70">
        <w:rPr>
          <w:rFonts w:asciiTheme="minorHAnsi" w:hAnsiTheme="minorHAnsi"/>
          <w:sz w:val="22"/>
          <w:szCs w:val="20"/>
        </w:rPr>
        <w:t xml:space="preserve">Attachment </w:t>
      </w:r>
      <w:r w:rsidRPr="007C7E70">
        <w:rPr>
          <w:rFonts w:asciiTheme="minorHAnsi" w:hAnsiTheme="minorHAnsi"/>
          <w:sz w:val="22"/>
          <w:szCs w:val="20"/>
        </w:rPr>
        <w:t xml:space="preserve">3 </w:t>
      </w:r>
      <w:r w:rsidRPr="007C7E70">
        <w:rPr>
          <w:rFonts w:asciiTheme="minorHAnsi" w:hAnsiTheme="minorHAnsi"/>
          <w:sz w:val="22"/>
          <w:szCs w:val="20"/>
        </w:rPr>
        <w:t xml:space="preserve">– </w:t>
      </w:r>
      <w:r w:rsidRPr="007C7E70">
        <w:rPr>
          <w:rFonts w:ascii="Calibri" w:hAnsi="Calibri"/>
          <w:sz w:val="22"/>
          <w:szCs w:val="22"/>
        </w:rPr>
        <w:t xml:space="preserve">DCP 222 Consultation </w:t>
      </w:r>
      <w:r w:rsidRPr="007C7E70">
        <w:rPr>
          <w:rFonts w:ascii="Calibri" w:hAnsi="Calibri"/>
          <w:sz w:val="22"/>
          <w:szCs w:val="22"/>
        </w:rPr>
        <w:t xml:space="preserve">One and Responses </w:t>
      </w:r>
    </w:p>
    <w:p w:rsidR="000823A4" w:rsidRPr="000823A4" w:rsidRDefault="000823A4" w:rsidP="000823A4"/>
    <w:p w:rsidR="000823A4" w:rsidRPr="000823A4" w:rsidRDefault="000823A4" w:rsidP="000823A4">
      <w:pPr>
        <w:rPr>
          <w:highlight w:val="yellow"/>
        </w:rPr>
      </w:pPr>
    </w:p>
    <w:p w:rsidR="00762F55" w:rsidRDefault="00762F55" w:rsidP="00762F55">
      <w:pPr>
        <w:rPr>
          <w:highlight w:val="yellow"/>
        </w:rPr>
      </w:pPr>
      <w:bookmarkStart w:id="0" w:name="_GoBack"/>
      <w:bookmarkEnd w:id="0"/>
    </w:p>
    <w:p w:rsidR="00762F55" w:rsidRPr="00762F55" w:rsidRDefault="00762F55" w:rsidP="00762F55">
      <w:pPr>
        <w:rPr>
          <w:highlight w:val="yellow"/>
        </w:rPr>
      </w:pPr>
    </w:p>
    <w:p w:rsidR="00D9529C" w:rsidRPr="00B40D28" w:rsidRDefault="00D9529C" w:rsidP="00224683">
      <w:pPr>
        <w:spacing w:line="360" w:lineRule="auto"/>
        <w:rPr>
          <w:rFonts w:asciiTheme="minorHAnsi" w:hAnsiTheme="minorHAnsi"/>
          <w:sz w:val="22"/>
          <w:szCs w:val="20"/>
        </w:rPr>
      </w:pPr>
    </w:p>
    <w:sectPr w:rsidR="00D9529C" w:rsidRPr="00B40D28" w:rsidSect="00E20109">
      <w:headerReference w:type="default" r:id="rId13"/>
      <w:footerReference w:type="default" r:id="rId1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E29" w:rsidRDefault="00E10E29">
      <w:r>
        <w:separator/>
      </w:r>
    </w:p>
  </w:endnote>
  <w:endnote w:type="continuationSeparator" w:id="0">
    <w:p w:rsidR="00E10E29" w:rsidRDefault="00E1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02" w:rsidRPr="00B40D28" w:rsidRDefault="000F2B59">
    <w:pPr>
      <w:pStyle w:val="Footer"/>
      <w:rPr>
        <w:rFonts w:asciiTheme="minorHAnsi" w:hAnsiTheme="minorHAnsi"/>
        <w:sz w:val="16"/>
        <w:szCs w:val="16"/>
      </w:rPr>
    </w:pPr>
    <w:r>
      <w:rPr>
        <w:rFonts w:asciiTheme="minorHAnsi" w:hAnsiTheme="minorHAnsi"/>
        <w:sz w:val="16"/>
        <w:szCs w:val="16"/>
      </w:rPr>
      <w:t>29 April 2015</w:t>
    </w:r>
    <w:r w:rsidR="00D52002" w:rsidRPr="00B40D28">
      <w:rPr>
        <w:rFonts w:asciiTheme="minorHAnsi" w:hAnsiTheme="minorHAnsi"/>
        <w:sz w:val="16"/>
        <w:szCs w:val="16"/>
      </w:rPr>
      <w:tab/>
      <w:t xml:space="preserve">Page </w:t>
    </w:r>
    <w:r w:rsidR="00D52002" w:rsidRPr="00B40D28">
      <w:rPr>
        <w:rFonts w:asciiTheme="minorHAnsi" w:hAnsiTheme="minorHAnsi"/>
        <w:sz w:val="16"/>
        <w:szCs w:val="16"/>
      </w:rPr>
      <w:fldChar w:fldCharType="begin"/>
    </w:r>
    <w:r w:rsidR="00D52002" w:rsidRPr="00B40D28">
      <w:rPr>
        <w:rFonts w:asciiTheme="minorHAnsi" w:hAnsiTheme="minorHAnsi"/>
        <w:sz w:val="16"/>
        <w:szCs w:val="16"/>
      </w:rPr>
      <w:instrText xml:space="preserve"> PAGE </w:instrText>
    </w:r>
    <w:r w:rsidR="00D52002" w:rsidRPr="00B40D28">
      <w:rPr>
        <w:rFonts w:asciiTheme="minorHAnsi" w:hAnsiTheme="minorHAnsi"/>
        <w:sz w:val="16"/>
        <w:szCs w:val="16"/>
      </w:rPr>
      <w:fldChar w:fldCharType="separate"/>
    </w:r>
    <w:r w:rsidR="007C7E70">
      <w:rPr>
        <w:rFonts w:asciiTheme="minorHAnsi" w:hAnsiTheme="minorHAnsi"/>
        <w:noProof/>
        <w:sz w:val="16"/>
        <w:szCs w:val="16"/>
      </w:rPr>
      <w:t>9</w:t>
    </w:r>
    <w:r w:rsidR="00D52002" w:rsidRPr="00B40D28">
      <w:rPr>
        <w:rFonts w:asciiTheme="minorHAnsi" w:hAnsiTheme="minorHAnsi"/>
        <w:sz w:val="16"/>
        <w:szCs w:val="16"/>
      </w:rPr>
      <w:fldChar w:fldCharType="end"/>
    </w:r>
    <w:r w:rsidR="00D52002" w:rsidRPr="00B40D28">
      <w:rPr>
        <w:rFonts w:asciiTheme="minorHAnsi" w:hAnsiTheme="minorHAnsi"/>
        <w:sz w:val="16"/>
        <w:szCs w:val="16"/>
      </w:rPr>
      <w:t xml:space="preserve"> of </w:t>
    </w:r>
    <w:r w:rsidR="00D52002" w:rsidRPr="00B40D28">
      <w:rPr>
        <w:rFonts w:asciiTheme="minorHAnsi" w:hAnsiTheme="minorHAnsi"/>
        <w:sz w:val="16"/>
        <w:szCs w:val="16"/>
      </w:rPr>
      <w:fldChar w:fldCharType="begin"/>
    </w:r>
    <w:r w:rsidR="00D52002" w:rsidRPr="00B40D28">
      <w:rPr>
        <w:rFonts w:asciiTheme="minorHAnsi" w:hAnsiTheme="minorHAnsi"/>
        <w:sz w:val="16"/>
        <w:szCs w:val="16"/>
      </w:rPr>
      <w:instrText xml:space="preserve"> NUMPAGES </w:instrText>
    </w:r>
    <w:r w:rsidR="00D52002" w:rsidRPr="00B40D28">
      <w:rPr>
        <w:rFonts w:asciiTheme="minorHAnsi" w:hAnsiTheme="minorHAnsi"/>
        <w:sz w:val="16"/>
        <w:szCs w:val="16"/>
      </w:rPr>
      <w:fldChar w:fldCharType="separate"/>
    </w:r>
    <w:r w:rsidR="007C7E70">
      <w:rPr>
        <w:rFonts w:asciiTheme="minorHAnsi" w:hAnsiTheme="minorHAnsi"/>
        <w:noProof/>
        <w:sz w:val="16"/>
        <w:szCs w:val="16"/>
      </w:rPr>
      <w:t>9</w:t>
    </w:r>
    <w:r w:rsidR="00D52002" w:rsidRPr="00B40D28">
      <w:rPr>
        <w:rFonts w:asciiTheme="minorHAnsi" w:hAnsiTheme="minorHAnsi"/>
        <w:sz w:val="16"/>
        <w:szCs w:val="16"/>
      </w:rPr>
      <w:fldChar w:fldCharType="end"/>
    </w:r>
    <w:r w:rsidR="00D52002" w:rsidRPr="00B40D28">
      <w:rPr>
        <w:rFonts w:asciiTheme="minorHAnsi" w:hAnsiTheme="minorHAnsi"/>
        <w:sz w:val="16"/>
        <w:szCs w:val="16"/>
      </w:rPr>
      <w:tab/>
      <w:t>v0.</w:t>
    </w:r>
    <w:r w:rsidR="006748EA">
      <w:rPr>
        <w:rFonts w:asciiTheme="minorHAnsi" w:hAnsiTheme="minorHAnsi"/>
        <w:sz w:val="16"/>
        <w:szCs w:val="16"/>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E29" w:rsidRDefault="00E10E29">
      <w:r>
        <w:separator/>
      </w:r>
    </w:p>
  </w:footnote>
  <w:footnote w:type="continuationSeparator" w:id="0">
    <w:p w:rsidR="00E10E29" w:rsidRDefault="00E10E29">
      <w:r>
        <w:continuationSeparator/>
      </w:r>
    </w:p>
  </w:footnote>
  <w:footnote w:id="1">
    <w:p w:rsidR="00834426" w:rsidRDefault="00834426" w:rsidP="00834426">
      <w:pPr>
        <w:pStyle w:val="FootnoteText"/>
      </w:pPr>
      <w:r>
        <w:rPr>
          <w:rStyle w:val="FootnoteReference"/>
        </w:rPr>
        <w:footnoteRef/>
      </w:r>
      <w:r>
        <w:t xml:space="preserve"> </w:t>
      </w:r>
      <w:r w:rsidRPr="001D1456">
        <w:rPr>
          <w:rFonts w:ascii="Calibri" w:hAnsi="Calibri" w:cs="Arial"/>
          <w:bCs/>
          <w:iCs/>
          <w:sz w:val="22"/>
          <w:szCs w:val="22"/>
        </w:rPr>
        <w:t xml:space="preserve">Volt Ampere Reactive (VAR) is a unit used to measure reactive power in alternating current (AC) </w:t>
      </w:r>
      <w:r w:rsidR="007C7E70" w:rsidRPr="000F0049">
        <w:rPr>
          <w:rFonts w:ascii="Calibri" w:hAnsi="Calibri" w:cs="Arial"/>
          <w:bCs/>
          <w:iCs/>
          <w:sz w:val="22"/>
          <w:szCs w:val="22"/>
        </w:rPr>
        <w:t>circuits</w:t>
      </w:r>
      <w:r w:rsidRPr="001D1456">
        <w:rPr>
          <w:rFonts w:ascii="Calibri" w:hAnsi="Calibri" w:cs="Arial"/>
          <w:bCs/>
          <w:iCs/>
          <w:sz w:val="22"/>
          <w:szCs w:val="22"/>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02" w:rsidRPr="00B40D28" w:rsidRDefault="00D52002">
    <w:pPr>
      <w:pStyle w:val="Header"/>
      <w:rPr>
        <w:rFonts w:asciiTheme="minorHAnsi" w:hAnsiTheme="minorHAnsi"/>
        <w:sz w:val="16"/>
        <w:szCs w:val="16"/>
      </w:rPr>
    </w:pPr>
    <w:r w:rsidRPr="00B40D28">
      <w:rPr>
        <w:rFonts w:asciiTheme="minorHAnsi" w:hAnsiTheme="minorHAnsi"/>
        <w:sz w:val="16"/>
        <w:szCs w:val="16"/>
      </w:rPr>
      <w:t>DCUSA Consultation</w:t>
    </w:r>
    <w:r w:rsidRPr="00B40D28">
      <w:rPr>
        <w:rFonts w:asciiTheme="minorHAnsi" w:hAnsiTheme="minorHAnsi"/>
        <w:sz w:val="16"/>
        <w:szCs w:val="16"/>
      </w:rPr>
      <w:tab/>
    </w:r>
    <w:r w:rsidRPr="00B40D28">
      <w:rPr>
        <w:rFonts w:asciiTheme="minorHAnsi" w:hAnsiTheme="minorHAnsi"/>
        <w:sz w:val="16"/>
        <w:szCs w:val="16"/>
      </w:rPr>
      <w:tab/>
      <w:t xml:space="preserve">DCP </w:t>
    </w:r>
    <w:r w:rsidR="009816D1">
      <w:rPr>
        <w:rFonts w:asciiTheme="minorHAnsi" w:hAnsiTheme="minorHAnsi"/>
        <w:sz w:val="16"/>
        <w:szCs w:val="16"/>
      </w:rPr>
      <w:t>222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nsid w:val="27FA4B45"/>
    <w:multiLevelType w:val="hybridMultilevel"/>
    <w:tmpl w:val="E26E2EBA"/>
    <w:lvl w:ilvl="0" w:tplc="03B8FD4E">
      <w:start w:val="1"/>
      <w:numFmt w:val="decimal"/>
      <w:lvlText w:val="%1."/>
      <w:lvlJc w:val="left"/>
      <w:pPr>
        <w:ind w:left="720" w:hanging="360"/>
      </w:pPr>
      <w:rPr>
        <w:rFonts w:ascii="Verdana" w:hAnsi="Verdana"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330C1488"/>
    <w:multiLevelType w:val="hybridMultilevel"/>
    <w:tmpl w:val="B016BA1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F4874D4"/>
    <w:multiLevelType w:val="hybridMultilevel"/>
    <w:tmpl w:val="958EFF7E"/>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44650E27"/>
    <w:multiLevelType w:val="hybridMultilevel"/>
    <w:tmpl w:val="35961A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7333AC0"/>
    <w:multiLevelType w:val="multilevel"/>
    <w:tmpl w:val="B8C85BAC"/>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EF05FA5"/>
    <w:multiLevelType w:val="hybridMultilevel"/>
    <w:tmpl w:val="CE5E8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1D15BA"/>
    <w:multiLevelType w:val="multilevel"/>
    <w:tmpl w:val="9842AAC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A170BAB"/>
    <w:multiLevelType w:val="hybridMultilevel"/>
    <w:tmpl w:val="8EE8D47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nsid w:val="7EB81ADB"/>
    <w:multiLevelType w:val="hybridMultilevel"/>
    <w:tmpl w:val="D7F805F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1"/>
  </w:num>
  <w:num w:numId="2">
    <w:abstractNumId w:val="0"/>
  </w:num>
  <w:num w:numId="3">
    <w:abstractNumId w:val="13"/>
  </w:num>
  <w:num w:numId="4">
    <w:abstractNumId w:val="12"/>
  </w:num>
  <w:num w:numId="5">
    <w:abstractNumId w:val="8"/>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9"/>
  </w:num>
  <w:num w:numId="10">
    <w:abstractNumId w:val="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7"/>
  </w:num>
  <w:num w:numId="21">
    <w:abstractNumId w:val="5"/>
  </w:num>
  <w:num w:numId="22">
    <w:abstractNumId w:val="5"/>
  </w:num>
  <w:num w:numId="23">
    <w:abstractNumId w:val="11"/>
  </w:num>
  <w:num w:numId="24">
    <w:abstractNumId w:val="11"/>
  </w:num>
  <w:num w:numId="25">
    <w:abstractNumId w:val="4"/>
  </w:num>
  <w:num w:numId="26">
    <w:abstractNumId w:val="6"/>
  </w:num>
  <w:num w:numId="27">
    <w:abstractNumId w:val="2"/>
  </w:num>
  <w:num w:numId="28">
    <w:abstractNumId w:val="15"/>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680D"/>
    <w:rsid w:val="00010ADE"/>
    <w:rsid w:val="000125BD"/>
    <w:rsid w:val="00012AC1"/>
    <w:rsid w:val="00013C8B"/>
    <w:rsid w:val="00017434"/>
    <w:rsid w:val="00020E7D"/>
    <w:rsid w:val="00024E44"/>
    <w:rsid w:val="0002680F"/>
    <w:rsid w:val="00033B08"/>
    <w:rsid w:val="00033F40"/>
    <w:rsid w:val="0003400C"/>
    <w:rsid w:val="000347AF"/>
    <w:rsid w:val="00036D63"/>
    <w:rsid w:val="000405F0"/>
    <w:rsid w:val="00043ED4"/>
    <w:rsid w:val="000449CE"/>
    <w:rsid w:val="00044BDF"/>
    <w:rsid w:val="000452FD"/>
    <w:rsid w:val="00046173"/>
    <w:rsid w:val="00047B01"/>
    <w:rsid w:val="00050DB7"/>
    <w:rsid w:val="000523E0"/>
    <w:rsid w:val="000554EA"/>
    <w:rsid w:val="00055AC9"/>
    <w:rsid w:val="00056497"/>
    <w:rsid w:val="00056946"/>
    <w:rsid w:val="00057701"/>
    <w:rsid w:val="00062C3E"/>
    <w:rsid w:val="00063592"/>
    <w:rsid w:val="000638E9"/>
    <w:rsid w:val="00064152"/>
    <w:rsid w:val="00065B17"/>
    <w:rsid w:val="00066325"/>
    <w:rsid w:val="0007178C"/>
    <w:rsid w:val="00073AEA"/>
    <w:rsid w:val="00075C69"/>
    <w:rsid w:val="0007678E"/>
    <w:rsid w:val="000772D1"/>
    <w:rsid w:val="00082025"/>
    <w:rsid w:val="000823A4"/>
    <w:rsid w:val="000825B9"/>
    <w:rsid w:val="00083462"/>
    <w:rsid w:val="00086056"/>
    <w:rsid w:val="00086D93"/>
    <w:rsid w:val="000872ED"/>
    <w:rsid w:val="000903DD"/>
    <w:rsid w:val="0009125E"/>
    <w:rsid w:val="00091297"/>
    <w:rsid w:val="00092792"/>
    <w:rsid w:val="000930CB"/>
    <w:rsid w:val="000A18F0"/>
    <w:rsid w:val="000A3FCB"/>
    <w:rsid w:val="000A4776"/>
    <w:rsid w:val="000B0F57"/>
    <w:rsid w:val="000B239F"/>
    <w:rsid w:val="000B39DD"/>
    <w:rsid w:val="000B3D10"/>
    <w:rsid w:val="000B762C"/>
    <w:rsid w:val="000C0643"/>
    <w:rsid w:val="000C1298"/>
    <w:rsid w:val="000C33D9"/>
    <w:rsid w:val="000C42BC"/>
    <w:rsid w:val="000C47FC"/>
    <w:rsid w:val="000C7004"/>
    <w:rsid w:val="000D29EA"/>
    <w:rsid w:val="000D4E79"/>
    <w:rsid w:val="000E21A9"/>
    <w:rsid w:val="000E271A"/>
    <w:rsid w:val="000E3F45"/>
    <w:rsid w:val="000E6FB2"/>
    <w:rsid w:val="000E7B83"/>
    <w:rsid w:val="000F04A3"/>
    <w:rsid w:val="000F2B59"/>
    <w:rsid w:val="000F36C4"/>
    <w:rsid w:val="000F3808"/>
    <w:rsid w:val="000F427D"/>
    <w:rsid w:val="000F5552"/>
    <w:rsid w:val="00100A92"/>
    <w:rsid w:val="00103AAD"/>
    <w:rsid w:val="001047FC"/>
    <w:rsid w:val="00105454"/>
    <w:rsid w:val="001067AC"/>
    <w:rsid w:val="00112798"/>
    <w:rsid w:val="001127A2"/>
    <w:rsid w:val="001202B5"/>
    <w:rsid w:val="0012458D"/>
    <w:rsid w:val="001253BD"/>
    <w:rsid w:val="00125CC2"/>
    <w:rsid w:val="001311EA"/>
    <w:rsid w:val="001314AD"/>
    <w:rsid w:val="00131838"/>
    <w:rsid w:val="00131FA2"/>
    <w:rsid w:val="00134B56"/>
    <w:rsid w:val="00134DB0"/>
    <w:rsid w:val="00135931"/>
    <w:rsid w:val="001376B1"/>
    <w:rsid w:val="00137A2E"/>
    <w:rsid w:val="00137B95"/>
    <w:rsid w:val="00143F5D"/>
    <w:rsid w:val="00144BB1"/>
    <w:rsid w:val="001452BA"/>
    <w:rsid w:val="00145A92"/>
    <w:rsid w:val="00146D8A"/>
    <w:rsid w:val="00150446"/>
    <w:rsid w:val="0015394C"/>
    <w:rsid w:val="00154005"/>
    <w:rsid w:val="00157683"/>
    <w:rsid w:val="00163E81"/>
    <w:rsid w:val="00174E38"/>
    <w:rsid w:val="001754AC"/>
    <w:rsid w:val="00177740"/>
    <w:rsid w:val="00190C3B"/>
    <w:rsid w:val="00196629"/>
    <w:rsid w:val="001A0838"/>
    <w:rsid w:val="001A13C3"/>
    <w:rsid w:val="001A24CC"/>
    <w:rsid w:val="001A2891"/>
    <w:rsid w:val="001A384B"/>
    <w:rsid w:val="001A4569"/>
    <w:rsid w:val="001A4961"/>
    <w:rsid w:val="001A6D0C"/>
    <w:rsid w:val="001A6E4E"/>
    <w:rsid w:val="001A7849"/>
    <w:rsid w:val="001B6526"/>
    <w:rsid w:val="001C019B"/>
    <w:rsid w:val="001C3F03"/>
    <w:rsid w:val="001C5181"/>
    <w:rsid w:val="001C757E"/>
    <w:rsid w:val="001C77A7"/>
    <w:rsid w:val="001D26E8"/>
    <w:rsid w:val="001D27D4"/>
    <w:rsid w:val="001D4F1B"/>
    <w:rsid w:val="001E2907"/>
    <w:rsid w:val="001E4D85"/>
    <w:rsid w:val="001F1C28"/>
    <w:rsid w:val="001F3031"/>
    <w:rsid w:val="001F5128"/>
    <w:rsid w:val="001F54FB"/>
    <w:rsid w:val="001F5A22"/>
    <w:rsid w:val="001F5C27"/>
    <w:rsid w:val="001F64E1"/>
    <w:rsid w:val="001F79EA"/>
    <w:rsid w:val="001F7FA3"/>
    <w:rsid w:val="00202971"/>
    <w:rsid w:val="00202C58"/>
    <w:rsid w:val="002041FA"/>
    <w:rsid w:val="00206BE9"/>
    <w:rsid w:val="00211F54"/>
    <w:rsid w:val="0021215D"/>
    <w:rsid w:val="00215D5C"/>
    <w:rsid w:val="002210CB"/>
    <w:rsid w:val="00221D5E"/>
    <w:rsid w:val="00223F66"/>
    <w:rsid w:val="00224683"/>
    <w:rsid w:val="002264D0"/>
    <w:rsid w:val="002273D6"/>
    <w:rsid w:val="00231BF8"/>
    <w:rsid w:val="00232FBA"/>
    <w:rsid w:val="00233DF0"/>
    <w:rsid w:val="00237CCF"/>
    <w:rsid w:val="00240EEC"/>
    <w:rsid w:val="00242D4F"/>
    <w:rsid w:val="00242E15"/>
    <w:rsid w:val="00246CE1"/>
    <w:rsid w:val="00252A06"/>
    <w:rsid w:val="00252E64"/>
    <w:rsid w:val="00253E0E"/>
    <w:rsid w:val="00254059"/>
    <w:rsid w:val="00256D59"/>
    <w:rsid w:val="00260353"/>
    <w:rsid w:val="00260480"/>
    <w:rsid w:val="00261861"/>
    <w:rsid w:val="00261BCB"/>
    <w:rsid w:val="00263CEA"/>
    <w:rsid w:val="00263DD6"/>
    <w:rsid w:val="002651E6"/>
    <w:rsid w:val="00280501"/>
    <w:rsid w:val="00280711"/>
    <w:rsid w:val="00280875"/>
    <w:rsid w:val="0028206A"/>
    <w:rsid w:val="00282843"/>
    <w:rsid w:val="00282848"/>
    <w:rsid w:val="00284327"/>
    <w:rsid w:val="002843DF"/>
    <w:rsid w:val="00286A7D"/>
    <w:rsid w:val="0028783E"/>
    <w:rsid w:val="002919ED"/>
    <w:rsid w:val="002944C8"/>
    <w:rsid w:val="00297941"/>
    <w:rsid w:val="002A684A"/>
    <w:rsid w:val="002A69DD"/>
    <w:rsid w:val="002B3675"/>
    <w:rsid w:val="002B4269"/>
    <w:rsid w:val="002B456D"/>
    <w:rsid w:val="002C55DB"/>
    <w:rsid w:val="002C7081"/>
    <w:rsid w:val="002C716F"/>
    <w:rsid w:val="002D0763"/>
    <w:rsid w:val="002D1B3D"/>
    <w:rsid w:val="002D7F11"/>
    <w:rsid w:val="002E3048"/>
    <w:rsid w:val="002E3680"/>
    <w:rsid w:val="002E43EA"/>
    <w:rsid w:val="002F066E"/>
    <w:rsid w:val="002F173C"/>
    <w:rsid w:val="002F3265"/>
    <w:rsid w:val="002F705F"/>
    <w:rsid w:val="0030078E"/>
    <w:rsid w:val="003040DE"/>
    <w:rsid w:val="00304FFF"/>
    <w:rsid w:val="003113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52C6"/>
    <w:rsid w:val="00357A5E"/>
    <w:rsid w:val="00366B63"/>
    <w:rsid w:val="0036708F"/>
    <w:rsid w:val="00371808"/>
    <w:rsid w:val="00372239"/>
    <w:rsid w:val="0037353E"/>
    <w:rsid w:val="00375600"/>
    <w:rsid w:val="00375847"/>
    <w:rsid w:val="00376E51"/>
    <w:rsid w:val="00377515"/>
    <w:rsid w:val="00381F53"/>
    <w:rsid w:val="003927B9"/>
    <w:rsid w:val="00393139"/>
    <w:rsid w:val="00393850"/>
    <w:rsid w:val="003943C4"/>
    <w:rsid w:val="00394AD9"/>
    <w:rsid w:val="003A2E50"/>
    <w:rsid w:val="003A396A"/>
    <w:rsid w:val="003B32D3"/>
    <w:rsid w:val="003B43DA"/>
    <w:rsid w:val="003B5D6B"/>
    <w:rsid w:val="003B7812"/>
    <w:rsid w:val="003C44A8"/>
    <w:rsid w:val="003C4B51"/>
    <w:rsid w:val="003C6C41"/>
    <w:rsid w:val="003D0026"/>
    <w:rsid w:val="003D2193"/>
    <w:rsid w:val="003D2B87"/>
    <w:rsid w:val="003E21F3"/>
    <w:rsid w:val="003E484D"/>
    <w:rsid w:val="003E5365"/>
    <w:rsid w:val="003E7354"/>
    <w:rsid w:val="003F1BE3"/>
    <w:rsid w:val="003F3871"/>
    <w:rsid w:val="003F3FAD"/>
    <w:rsid w:val="003F4E83"/>
    <w:rsid w:val="003F57C8"/>
    <w:rsid w:val="003F5B7B"/>
    <w:rsid w:val="003F61EC"/>
    <w:rsid w:val="003F67DB"/>
    <w:rsid w:val="003F7576"/>
    <w:rsid w:val="003F7966"/>
    <w:rsid w:val="004011D9"/>
    <w:rsid w:val="00404412"/>
    <w:rsid w:val="0040513A"/>
    <w:rsid w:val="004066FF"/>
    <w:rsid w:val="0041369F"/>
    <w:rsid w:val="004201AE"/>
    <w:rsid w:val="004206F2"/>
    <w:rsid w:val="004233AA"/>
    <w:rsid w:val="00427696"/>
    <w:rsid w:val="0043452F"/>
    <w:rsid w:val="00434C17"/>
    <w:rsid w:val="00434D8F"/>
    <w:rsid w:val="00434DC2"/>
    <w:rsid w:val="00435098"/>
    <w:rsid w:val="00436B45"/>
    <w:rsid w:val="00442FBA"/>
    <w:rsid w:val="0044402A"/>
    <w:rsid w:val="0044439C"/>
    <w:rsid w:val="00447852"/>
    <w:rsid w:val="004533E0"/>
    <w:rsid w:val="00453B3B"/>
    <w:rsid w:val="00456633"/>
    <w:rsid w:val="00460896"/>
    <w:rsid w:val="00461524"/>
    <w:rsid w:val="004650CA"/>
    <w:rsid w:val="0046539B"/>
    <w:rsid w:val="0046701A"/>
    <w:rsid w:val="00467A9C"/>
    <w:rsid w:val="00471677"/>
    <w:rsid w:val="00472494"/>
    <w:rsid w:val="004736B8"/>
    <w:rsid w:val="0047408D"/>
    <w:rsid w:val="00476005"/>
    <w:rsid w:val="0048240C"/>
    <w:rsid w:val="00483295"/>
    <w:rsid w:val="0048684C"/>
    <w:rsid w:val="00486E43"/>
    <w:rsid w:val="00492C26"/>
    <w:rsid w:val="00493480"/>
    <w:rsid w:val="004A2FD8"/>
    <w:rsid w:val="004A6DFA"/>
    <w:rsid w:val="004A7ED7"/>
    <w:rsid w:val="004A7F08"/>
    <w:rsid w:val="004B0018"/>
    <w:rsid w:val="004B3F8E"/>
    <w:rsid w:val="004B4CE0"/>
    <w:rsid w:val="004B5B54"/>
    <w:rsid w:val="004B69BF"/>
    <w:rsid w:val="004B7BBF"/>
    <w:rsid w:val="004C051C"/>
    <w:rsid w:val="004C0C31"/>
    <w:rsid w:val="004C2CF0"/>
    <w:rsid w:val="004C7135"/>
    <w:rsid w:val="004C76A5"/>
    <w:rsid w:val="004D4DF4"/>
    <w:rsid w:val="004D5995"/>
    <w:rsid w:val="004D5A3C"/>
    <w:rsid w:val="004E3181"/>
    <w:rsid w:val="004E5595"/>
    <w:rsid w:val="004E5742"/>
    <w:rsid w:val="004F22AA"/>
    <w:rsid w:val="004F43FA"/>
    <w:rsid w:val="004F4F3C"/>
    <w:rsid w:val="004F50B0"/>
    <w:rsid w:val="004F5C7A"/>
    <w:rsid w:val="004F6DD6"/>
    <w:rsid w:val="004F7EFA"/>
    <w:rsid w:val="00501F0A"/>
    <w:rsid w:val="00505844"/>
    <w:rsid w:val="00513405"/>
    <w:rsid w:val="0052410C"/>
    <w:rsid w:val="00525079"/>
    <w:rsid w:val="00525402"/>
    <w:rsid w:val="00526829"/>
    <w:rsid w:val="005320D4"/>
    <w:rsid w:val="0053360A"/>
    <w:rsid w:val="005360A5"/>
    <w:rsid w:val="00540745"/>
    <w:rsid w:val="005415E7"/>
    <w:rsid w:val="00542C69"/>
    <w:rsid w:val="0054368F"/>
    <w:rsid w:val="00550720"/>
    <w:rsid w:val="00551F11"/>
    <w:rsid w:val="005547CF"/>
    <w:rsid w:val="0055551E"/>
    <w:rsid w:val="00555DBA"/>
    <w:rsid w:val="0056372F"/>
    <w:rsid w:val="00564B3F"/>
    <w:rsid w:val="005712F0"/>
    <w:rsid w:val="00572506"/>
    <w:rsid w:val="00576290"/>
    <w:rsid w:val="00580FD0"/>
    <w:rsid w:val="00582EFB"/>
    <w:rsid w:val="0058352E"/>
    <w:rsid w:val="00590D2A"/>
    <w:rsid w:val="00594568"/>
    <w:rsid w:val="005A4E21"/>
    <w:rsid w:val="005B1FD7"/>
    <w:rsid w:val="005C1D98"/>
    <w:rsid w:val="005C21D2"/>
    <w:rsid w:val="005C3007"/>
    <w:rsid w:val="005C3456"/>
    <w:rsid w:val="005C3CFC"/>
    <w:rsid w:val="005D159C"/>
    <w:rsid w:val="005D1DC8"/>
    <w:rsid w:val="005D41E3"/>
    <w:rsid w:val="005D720B"/>
    <w:rsid w:val="005E6641"/>
    <w:rsid w:val="005E7EB8"/>
    <w:rsid w:val="005F4DCA"/>
    <w:rsid w:val="005F5F3D"/>
    <w:rsid w:val="005F7403"/>
    <w:rsid w:val="005F7A1A"/>
    <w:rsid w:val="006012B3"/>
    <w:rsid w:val="006030C2"/>
    <w:rsid w:val="00606278"/>
    <w:rsid w:val="00606479"/>
    <w:rsid w:val="00607564"/>
    <w:rsid w:val="00607A0E"/>
    <w:rsid w:val="00611723"/>
    <w:rsid w:val="00612C60"/>
    <w:rsid w:val="00614B6D"/>
    <w:rsid w:val="00620E07"/>
    <w:rsid w:val="00621D01"/>
    <w:rsid w:val="00621E54"/>
    <w:rsid w:val="00622CDC"/>
    <w:rsid w:val="00625FD5"/>
    <w:rsid w:val="00626399"/>
    <w:rsid w:val="00627AB2"/>
    <w:rsid w:val="00627DE1"/>
    <w:rsid w:val="0063045C"/>
    <w:rsid w:val="006307B5"/>
    <w:rsid w:val="00631896"/>
    <w:rsid w:val="00631B51"/>
    <w:rsid w:val="0063518E"/>
    <w:rsid w:val="006443DB"/>
    <w:rsid w:val="006647EC"/>
    <w:rsid w:val="006658B0"/>
    <w:rsid w:val="00673C6A"/>
    <w:rsid w:val="006748EA"/>
    <w:rsid w:val="0067772F"/>
    <w:rsid w:val="006809A2"/>
    <w:rsid w:val="0068221C"/>
    <w:rsid w:val="00686A4A"/>
    <w:rsid w:val="00690322"/>
    <w:rsid w:val="00692EF0"/>
    <w:rsid w:val="006943DC"/>
    <w:rsid w:val="00697864"/>
    <w:rsid w:val="006A2FA2"/>
    <w:rsid w:val="006A5428"/>
    <w:rsid w:val="006A5D92"/>
    <w:rsid w:val="006A6076"/>
    <w:rsid w:val="006A653D"/>
    <w:rsid w:val="006C014A"/>
    <w:rsid w:val="006C0577"/>
    <w:rsid w:val="006C0B86"/>
    <w:rsid w:val="006C2610"/>
    <w:rsid w:val="006C2DD5"/>
    <w:rsid w:val="006C52E0"/>
    <w:rsid w:val="006D037F"/>
    <w:rsid w:val="006D1687"/>
    <w:rsid w:val="006D3528"/>
    <w:rsid w:val="006D6D45"/>
    <w:rsid w:val="006E1085"/>
    <w:rsid w:val="006E1728"/>
    <w:rsid w:val="006E7697"/>
    <w:rsid w:val="006E7D44"/>
    <w:rsid w:val="007040F7"/>
    <w:rsid w:val="00707CA0"/>
    <w:rsid w:val="00707F20"/>
    <w:rsid w:val="00711F80"/>
    <w:rsid w:val="007133A5"/>
    <w:rsid w:val="00716176"/>
    <w:rsid w:val="00717BD0"/>
    <w:rsid w:val="00720ED5"/>
    <w:rsid w:val="00725473"/>
    <w:rsid w:val="0072567A"/>
    <w:rsid w:val="007275EF"/>
    <w:rsid w:val="00727E92"/>
    <w:rsid w:val="00734786"/>
    <w:rsid w:val="007347C8"/>
    <w:rsid w:val="00735329"/>
    <w:rsid w:val="007375CC"/>
    <w:rsid w:val="0074293F"/>
    <w:rsid w:val="00743600"/>
    <w:rsid w:val="00745790"/>
    <w:rsid w:val="007465D6"/>
    <w:rsid w:val="0075033E"/>
    <w:rsid w:val="00750ECC"/>
    <w:rsid w:val="00752963"/>
    <w:rsid w:val="00753808"/>
    <w:rsid w:val="007571AA"/>
    <w:rsid w:val="00757E0B"/>
    <w:rsid w:val="0076185F"/>
    <w:rsid w:val="00762F55"/>
    <w:rsid w:val="00764066"/>
    <w:rsid w:val="0076676F"/>
    <w:rsid w:val="007667A0"/>
    <w:rsid w:val="0076780D"/>
    <w:rsid w:val="00767AA7"/>
    <w:rsid w:val="00771000"/>
    <w:rsid w:val="00771F3C"/>
    <w:rsid w:val="007725F5"/>
    <w:rsid w:val="0077599E"/>
    <w:rsid w:val="007874ED"/>
    <w:rsid w:val="007A0A5A"/>
    <w:rsid w:val="007A20E4"/>
    <w:rsid w:val="007A2B24"/>
    <w:rsid w:val="007A37CC"/>
    <w:rsid w:val="007A4483"/>
    <w:rsid w:val="007A53EB"/>
    <w:rsid w:val="007B04ED"/>
    <w:rsid w:val="007B3904"/>
    <w:rsid w:val="007B5153"/>
    <w:rsid w:val="007B5F95"/>
    <w:rsid w:val="007B78FF"/>
    <w:rsid w:val="007C07A6"/>
    <w:rsid w:val="007C53AB"/>
    <w:rsid w:val="007C7AE0"/>
    <w:rsid w:val="007C7E70"/>
    <w:rsid w:val="007D1E92"/>
    <w:rsid w:val="007D3121"/>
    <w:rsid w:val="007D32F2"/>
    <w:rsid w:val="007D3601"/>
    <w:rsid w:val="007D4493"/>
    <w:rsid w:val="007D7AE2"/>
    <w:rsid w:val="007E07D9"/>
    <w:rsid w:val="007E07E3"/>
    <w:rsid w:val="007E32AA"/>
    <w:rsid w:val="007E3E94"/>
    <w:rsid w:val="007E4657"/>
    <w:rsid w:val="007E7FCD"/>
    <w:rsid w:val="007F3A74"/>
    <w:rsid w:val="007F3B5A"/>
    <w:rsid w:val="007F4BC4"/>
    <w:rsid w:val="007F7470"/>
    <w:rsid w:val="0080023A"/>
    <w:rsid w:val="00800B0C"/>
    <w:rsid w:val="00801F17"/>
    <w:rsid w:val="00803D7E"/>
    <w:rsid w:val="008060FA"/>
    <w:rsid w:val="0081121E"/>
    <w:rsid w:val="008115C6"/>
    <w:rsid w:val="0081234C"/>
    <w:rsid w:val="00812371"/>
    <w:rsid w:val="00812E9C"/>
    <w:rsid w:val="008132DA"/>
    <w:rsid w:val="00813FD8"/>
    <w:rsid w:val="00817CD6"/>
    <w:rsid w:val="008211CC"/>
    <w:rsid w:val="008342EE"/>
    <w:rsid w:val="00834426"/>
    <w:rsid w:val="00834E30"/>
    <w:rsid w:val="00837074"/>
    <w:rsid w:val="00837123"/>
    <w:rsid w:val="00837B05"/>
    <w:rsid w:val="00840BAF"/>
    <w:rsid w:val="008432AA"/>
    <w:rsid w:val="00844006"/>
    <w:rsid w:val="008456F8"/>
    <w:rsid w:val="00845C4E"/>
    <w:rsid w:val="008467F2"/>
    <w:rsid w:val="0085287E"/>
    <w:rsid w:val="00852B9C"/>
    <w:rsid w:val="00852DC7"/>
    <w:rsid w:val="00856B88"/>
    <w:rsid w:val="00856CFA"/>
    <w:rsid w:val="00857C4D"/>
    <w:rsid w:val="00860992"/>
    <w:rsid w:val="00860B55"/>
    <w:rsid w:val="008615E1"/>
    <w:rsid w:val="008656B7"/>
    <w:rsid w:val="008672AB"/>
    <w:rsid w:val="00867B0B"/>
    <w:rsid w:val="00871894"/>
    <w:rsid w:val="0087539A"/>
    <w:rsid w:val="00876503"/>
    <w:rsid w:val="00876A30"/>
    <w:rsid w:val="00880FBA"/>
    <w:rsid w:val="00885D96"/>
    <w:rsid w:val="00885FD3"/>
    <w:rsid w:val="008869E6"/>
    <w:rsid w:val="008906BB"/>
    <w:rsid w:val="00892AE4"/>
    <w:rsid w:val="00897B9A"/>
    <w:rsid w:val="00897FDA"/>
    <w:rsid w:val="008A17E4"/>
    <w:rsid w:val="008A3046"/>
    <w:rsid w:val="008A30FD"/>
    <w:rsid w:val="008A5381"/>
    <w:rsid w:val="008A611F"/>
    <w:rsid w:val="008A63BE"/>
    <w:rsid w:val="008A6B50"/>
    <w:rsid w:val="008A79D4"/>
    <w:rsid w:val="008B566B"/>
    <w:rsid w:val="008B570A"/>
    <w:rsid w:val="008C0633"/>
    <w:rsid w:val="008C13AE"/>
    <w:rsid w:val="008C6AA7"/>
    <w:rsid w:val="008D2527"/>
    <w:rsid w:val="008D2704"/>
    <w:rsid w:val="008D6D3D"/>
    <w:rsid w:val="008E011D"/>
    <w:rsid w:val="008E1656"/>
    <w:rsid w:val="008E4DAA"/>
    <w:rsid w:val="008E5F6D"/>
    <w:rsid w:val="008E6A3E"/>
    <w:rsid w:val="008F0D7B"/>
    <w:rsid w:val="008F2613"/>
    <w:rsid w:val="008F35A3"/>
    <w:rsid w:val="008F3DFE"/>
    <w:rsid w:val="008F499E"/>
    <w:rsid w:val="008F731B"/>
    <w:rsid w:val="008F7E36"/>
    <w:rsid w:val="009030DD"/>
    <w:rsid w:val="00904D83"/>
    <w:rsid w:val="009051DF"/>
    <w:rsid w:val="009057C5"/>
    <w:rsid w:val="009067D7"/>
    <w:rsid w:val="0091137B"/>
    <w:rsid w:val="0091293C"/>
    <w:rsid w:val="00916B3B"/>
    <w:rsid w:val="00916B57"/>
    <w:rsid w:val="00922FDA"/>
    <w:rsid w:val="00931F32"/>
    <w:rsid w:val="00932C03"/>
    <w:rsid w:val="0093344D"/>
    <w:rsid w:val="00934FA4"/>
    <w:rsid w:val="00935C95"/>
    <w:rsid w:val="009424C0"/>
    <w:rsid w:val="00942FEC"/>
    <w:rsid w:val="009457C7"/>
    <w:rsid w:val="0094750A"/>
    <w:rsid w:val="00950125"/>
    <w:rsid w:val="00952C0E"/>
    <w:rsid w:val="009534CC"/>
    <w:rsid w:val="00953BD7"/>
    <w:rsid w:val="009567DD"/>
    <w:rsid w:val="00960EB4"/>
    <w:rsid w:val="00961717"/>
    <w:rsid w:val="00962680"/>
    <w:rsid w:val="0096297F"/>
    <w:rsid w:val="009679E5"/>
    <w:rsid w:val="009708F3"/>
    <w:rsid w:val="0097284A"/>
    <w:rsid w:val="00976B38"/>
    <w:rsid w:val="00977A29"/>
    <w:rsid w:val="009816D1"/>
    <w:rsid w:val="00981C72"/>
    <w:rsid w:val="00984B97"/>
    <w:rsid w:val="009851DE"/>
    <w:rsid w:val="00986D22"/>
    <w:rsid w:val="009937E8"/>
    <w:rsid w:val="00993968"/>
    <w:rsid w:val="00993FAB"/>
    <w:rsid w:val="009A1AE4"/>
    <w:rsid w:val="009A1D93"/>
    <w:rsid w:val="009A2A50"/>
    <w:rsid w:val="009A5567"/>
    <w:rsid w:val="009A77CD"/>
    <w:rsid w:val="009A7B08"/>
    <w:rsid w:val="009B3104"/>
    <w:rsid w:val="009B663C"/>
    <w:rsid w:val="009B67EA"/>
    <w:rsid w:val="009B705F"/>
    <w:rsid w:val="009B762A"/>
    <w:rsid w:val="009C0C5D"/>
    <w:rsid w:val="009C10AA"/>
    <w:rsid w:val="009C3EFC"/>
    <w:rsid w:val="009C530A"/>
    <w:rsid w:val="009D2446"/>
    <w:rsid w:val="009D74C8"/>
    <w:rsid w:val="009D7B40"/>
    <w:rsid w:val="009D7D49"/>
    <w:rsid w:val="009E0D16"/>
    <w:rsid w:val="009E7510"/>
    <w:rsid w:val="009E7D88"/>
    <w:rsid w:val="009F052C"/>
    <w:rsid w:val="009F244A"/>
    <w:rsid w:val="009F6328"/>
    <w:rsid w:val="00A02333"/>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3B4D"/>
    <w:rsid w:val="00A33D05"/>
    <w:rsid w:val="00A33E90"/>
    <w:rsid w:val="00A34518"/>
    <w:rsid w:val="00A36C34"/>
    <w:rsid w:val="00A40ECB"/>
    <w:rsid w:val="00A42B46"/>
    <w:rsid w:val="00A42B7F"/>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81CD4"/>
    <w:rsid w:val="00A82A4F"/>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A79F8"/>
    <w:rsid w:val="00AB042F"/>
    <w:rsid w:val="00AB0577"/>
    <w:rsid w:val="00AB1D4C"/>
    <w:rsid w:val="00AB67C4"/>
    <w:rsid w:val="00AB7325"/>
    <w:rsid w:val="00AC1286"/>
    <w:rsid w:val="00AC239F"/>
    <w:rsid w:val="00AC2AF6"/>
    <w:rsid w:val="00AC30D4"/>
    <w:rsid w:val="00AC3B28"/>
    <w:rsid w:val="00AC468C"/>
    <w:rsid w:val="00AC794E"/>
    <w:rsid w:val="00AD10B9"/>
    <w:rsid w:val="00AD254B"/>
    <w:rsid w:val="00AD41B9"/>
    <w:rsid w:val="00AD56D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57CE"/>
    <w:rsid w:val="00B16C22"/>
    <w:rsid w:val="00B173B6"/>
    <w:rsid w:val="00B2171D"/>
    <w:rsid w:val="00B2652A"/>
    <w:rsid w:val="00B2675A"/>
    <w:rsid w:val="00B32191"/>
    <w:rsid w:val="00B32807"/>
    <w:rsid w:val="00B33FD9"/>
    <w:rsid w:val="00B378CA"/>
    <w:rsid w:val="00B37EE6"/>
    <w:rsid w:val="00B40D28"/>
    <w:rsid w:val="00B45B9F"/>
    <w:rsid w:val="00B509EF"/>
    <w:rsid w:val="00B50E02"/>
    <w:rsid w:val="00B60B62"/>
    <w:rsid w:val="00B60C11"/>
    <w:rsid w:val="00B6103F"/>
    <w:rsid w:val="00B65495"/>
    <w:rsid w:val="00B655CE"/>
    <w:rsid w:val="00B656AD"/>
    <w:rsid w:val="00B67E5B"/>
    <w:rsid w:val="00B7567A"/>
    <w:rsid w:val="00B75926"/>
    <w:rsid w:val="00B7727F"/>
    <w:rsid w:val="00B77E7B"/>
    <w:rsid w:val="00B80D1A"/>
    <w:rsid w:val="00B83CA5"/>
    <w:rsid w:val="00B90C54"/>
    <w:rsid w:val="00B92D68"/>
    <w:rsid w:val="00B9443E"/>
    <w:rsid w:val="00BA2DCD"/>
    <w:rsid w:val="00BA6397"/>
    <w:rsid w:val="00BA7D11"/>
    <w:rsid w:val="00BB09DE"/>
    <w:rsid w:val="00BB19ED"/>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E1CB2"/>
    <w:rsid w:val="00BE3402"/>
    <w:rsid w:val="00BE74E6"/>
    <w:rsid w:val="00BF06A6"/>
    <w:rsid w:val="00BF0FF8"/>
    <w:rsid w:val="00BF4BD6"/>
    <w:rsid w:val="00BF50EF"/>
    <w:rsid w:val="00C064F5"/>
    <w:rsid w:val="00C129DD"/>
    <w:rsid w:val="00C17569"/>
    <w:rsid w:val="00C2128F"/>
    <w:rsid w:val="00C218F4"/>
    <w:rsid w:val="00C24020"/>
    <w:rsid w:val="00C25FAC"/>
    <w:rsid w:val="00C269B4"/>
    <w:rsid w:val="00C26CE2"/>
    <w:rsid w:val="00C26D8D"/>
    <w:rsid w:val="00C279B3"/>
    <w:rsid w:val="00C30CE2"/>
    <w:rsid w:val="00C33866"/>
    <w:rsid w:val="00C346F6"/>
    <w:rsid w:val="00C358B9"/>
    <w:rsid w:val="00C41BDB"/>
    <w:rsid w:val="00C45099"/>
    <w:rsid w:val="00C451BC"/>
    <w:rsid w:val="00C46651"/>
    <w:rsid w:val="00C542B5"/>
    <w:rsid w:val="00C553EE"/>
    <w:rsid w:val="00C57670"/>
    <w:rsid w:val="00C608E4"/>
    <w:rsid w:val="00C61DEB"/>
    <w:rsid w:val="00C7215F"/>
    <w:rsid w:val="00C7455F"/>
    <w:rsid w:val="00C75819"/>
    <w:rsid w:val="00C8162D"/>
    <w:rsid w:val="00C86012"/>
    <w:rsid w:val="00C86900"/>
    <w:rsid w:val="00C92763"/>
    <w:rsid w:val="00C9298F"/>
    <w:rsid w:val="00C940F5"/>
    <w:rsid w:val="00C94623"/>
    <w:rsid w:val="00C952EC"/>
    <w:rsid w:val="00C966EF"/>
    <w:rsid w:val="00C979D8"/>
    <w:rsid w:val="00C97E83"/>
    <w:rsid w:val="00CA0FEB"/>
    <w:rsid w:val="00CA1299"/>
    <w:rsid w:val="00CA1EC1"/>
    <w:rsid w:val="00CA3C07"/>
    <w:rsid w:val="00CA54E2"/>
    <w:rsid w:val="00CB03C4"/>
    <w:rsid w:val="00CB0F68"/>
    <w:rsid w:val="00CB2952"/>
    <w:rsid w:val="00CB7E77"/>
    <w:rsid w:val="00CC1EFA"/>
    <w:rsid w:val="00CC4BB5"/>
    <w:rsid w:val="00CC610C"/>
    <w:rsid w:val="00CD400A"/>
    <w:rsid w:val="00CD48FD"/>
    <w:rsid w:val="00CD61B6"/>
    <w:rsid w:val="00CD7415"/>
    <w:rsid w:val="00CE0C6E"/>
    <w:rsid w:val="00CE616A"/>
    <w:rsid w:val="00CE6770"/>
    <w:rsid w:val="00CE6F1F"/>
    <w:rsid w:val="00CE79F0"/>
    <w:rsid w:val="00CF0329"/>
    <w:rsid w:val="00CF0C55"/>
    <w:rsid w:val="00CF2682"/>
    <w:rsid w:val="00CF2A69"/>
    <w:rsid w:val="00CF4264"/>
    <w:rsid w:val="00CF5A83"/>
    <w:rsid w:val="00D01ABC"/>
    <w:rsid w:val="00D027BC"/>
    <w:rsid w:val="00D0598B"/>
    <w:rsid w:val="00D05FFA"/>
    <w:rsid w:val="00D11221"/>
    <w:rsid w:val="00D13BD1"/>
    <w:rsid w:val="00D1611B"/>
    <w:rsid w:val="00D16A57"/>
    <w:rsid w:val="00D16AE6"/>
    <w:rsid w:val="00D23414"/>
    <w:rsid w:val="00D247EA"/>
    <w:rsid w:val="00D334C8"/>
    <w:rsid w:val="00D33730"/>
    <w:rsid w:val="00D44B68"/>
    <w:rsid w:val="00D453ED"/>
    <w:rsid w:val="00D45C09"/>
    <w:rsid w:val="00D4626C"/>
    <w:rsid w:val="00D50B35"/>
    <w:rsid w:val="00D51E60"/>
    <w:rsid w:val="00D52002"/>
    <w:rsid w:val="00D52FA4"/>
    <w:rsid w:val="00D62667"/>
    <w:rsid w:val="00D72F0A"/>
    <w:rsid w:val="00D73E50"/>
    <w:rsid w:val="00D7501A"/>
    <w:rsid w:val="00D75868"/>
    <w:rsid w:val="00D77377"/>
    <w:rsid w:val="00D80297"/>
    <w:rsid w:val="00D80A24"/>
    <w:rsid w:val="00D82D95"/>
    <w:rsid w:val="00D8315E"/>
    <w:rsid w:val="00D839BF"/>
    <w:rsid w:val="00D847CF"/>
    <w:rsid w:val="00D84979"/>
    <w:rsid w:val="00D84D48"/>
    <w:rsid w:val="00D854A8"/>
    <w:rsid w:val="00D86BD1"/>
    <w:rsid w:val="00D87612"/>
    <w:rsid w:val="00D92327"/>
    <w:rsid w:val="00D92CFA"/>
    <w:rsid w:val="00D940C8"/>
    <w:rsid w:val="00D94DDB"/>
    <w:rsid w:val="00D9529C"/>
    <w:rsid w:val="00D95E50"/>
    <w:rsid w:val="00D96923"/>
    <w:rsid w:val="00DA1084"/>
    <w:rsid w:val="00DA4197"/>
    <w:rsid w:val="00DA551C"/>
    <w:rsid w:val="00DA6CD3"/>
    <w:rsid w:val="00DA7A30"/>
    <w:rsid w:val="00DB1D08"/>
    <w:rsid w:val="00DB3026"/>
    <w:rsid w:val="00DB4BC1"/>
    <w:rsid w:val="00DB4BEA"/>
    <w:rsid w:val="00DB5D7E"/>
    <w:rsid w:val="00DC3A34"/>
    <w:rsid w:val="00DC4346"/>
    <w:rsid w:val="00DC6992"/>
    <w:rsid w:val="00DD30B0"/>
    <w:rsid w:val="00DD53B5"/>
    <w:rsid w:val="00DE7EDA"/>
    <w:rsid w:val="00DF0E9C"/>
    <w:rsid w:val="00DF41F8"/>
    <w:rsid w:val="00DF74C7"/>
    <w:rsid w:val="00E0011C"/>
    <w:rsid w:val="00E052BD"/>
    <w:rsid w:val="00E10E29"/>
    <w:rsid w:val="00E11DE1"/>
    <w:rsid w:val="00E16FD3"/>
    <w:rsid w:val="00E17224"/>
    <w:rsid w:val="00E20109"/>
    <w:rsid w:val="00E3089A"/>
    <w:rsid w:val="00E33BBE"/>
    <w:rsid w:val="00E35189"/>
    <w:rsid w:val="00E40CE5"/>
    <w:rsid w:val="00E4462D"/>
    <w:rsid w:val="00E45DB7"/>
    <w:rsid w:val="00E47137"/>
    <w:rsid w:val="00E51119"/>
    <w:rsid w:val="00E51EF7"/>
    <w:rsid w:val="00E52646"/>
    <w:rsid w:val="00E5345E"/>
    <w:rsid w:val="00E55BBB"/>
    <w:rsid w:val="00E60E97"/>
    <w:rsid w:val="00E62621"/>
    <w:rsid w:val="00E62B89"/>
    <w:rsid w:val="00E67538"/>
    <w:rsid w:val="00E72F46"/>
    <w:rsid w:val="00E73258"/>
    <w:rsid w:val="00E73D3B"/>
    <w:rsid w:val="00E742F8"/>
    <w:rsid w:val="00E7624F"/>
    <w:rsid w:val="00E7707E"/>
    <w:rsid w:val="00E8069F"/>
    <w:rsid w:val="00E8290D"/>
    <w:rsid w:val="00E8343F"/>
    <w:rsid w:val="00E8599C"/>
    <w:rsid w:val="00E85BE4"/>
    <w:rsid w:val="00E85DB2"/>
    <w:rsid w:val="00E9386C"/>
    <w:rsid w:val="00E9615A"/>
    <w:rsid w:val="00EA2B80"/>
    <w:rsid w:val="00EA7203"/>
    <w:rsid w:val="00EA7551"/>
    <w:rsid w:val="00EA7842"/>
    <w:rsid w:val="00EB0264"/>
    <w:rsid w:val="00EB4D10"/>
    <w:rsid w:val="00EC0FE5"/>
    <w:rsid w:val="00EC4EA0"/>
    <w:rsid w:val="00EC60EE"/>
    <w:rsid w:val="00EC6C6C"/>
    <w:rsid w:val="00EC7123"/>
    <w:rsid w:val="00EC75F4"/>
    <w:rsid w:val="00ED4541"/>
    <w:rsid w:val="00ED5FFB"/>
    <w:rsid w:val="00EE051E"/>
    <w:rsid w:val="00EE2FDB"/>
    <w:rsid w:val="00EE4182"/>
    <w:rsid w:val="00EE426E"/>
    <w:rsid w:val="00EE4530"/>
    <w:rsid w:val="00EE5572"/>
    <w:rsid w:val="00EF08DC"/>
    <w:rsid w:val="00EF242A"/>
    <w:rsid w:val="00EF246A"/>
    <w:rsid w:val="00EF63C0"/>
    <w:rsid w:val="00EF7362"/>
    <w:rsid w:val="00F00648"/>
    <w:rsid w:val="00F01653"/>
    <w:rsid w:val="00F025D5"/>
    <w:rsid w:val="00F046A3"/>
    <w:rsid w:val="00F05568"/>
    <w:rsid w:val="00F05859"/>
    <w:rsid w:val="00F06372"/>
    <w:rsid w:val="00F069DD"/>
    <w:rsid w:val="00F1439C"/>
    <w:rsid w:val="00F15066"/>
    <w:rsid w:val="00F17243"/>
    <w:rsid w:val="00F1767A"/>
    <w:rsid w:val="00F21395"/>
    <w:rsid w:val="00F305E0"/>
    <w:rsid w:val="00F30FCA"/>
    <w:rsid w:val="00F3190D"/>
    <w:rsid w:val="00F36C14"/>
    <w:rsid w:val="00F3767B"/>
    <w:rsid w:val="00F41EE3"/>
    <w:rsid w:val="00F42D6D"/>
    <w:rsid w:val="00F42FCE"/>
    <w:rsid w:val="00F437B7"/>
    <w:rsid w:val="00F45D36"/>
    <w:rsid w:val="00F51518"/>
    <w:rsid w:val="00F51CDA"/>
    <w:rsid w:val="00F55A90"/>
    <w:rsid w:val="00F61EE8"/>
    <w:rsid w:val="00F646CB"/>
    <w:rsid w:val="00F677DD"/>
    <w:rsid w:val="00F70097"/>
    <w:rsid w:val="00F714F2"/>
    <w:rsid w:val="00F80179"/>
    <w:rsid w:val="00F81782"/>
    <w:rsid w:val="00F83F87"/>
    <w:rsid w:val="00F85C03"/>
    <w:rsid w:val="00F87829"/>
    <w:rsid w:val="00F8798C"/>
    <w:rsid w:val="00F95DAF"/>
    <w:rsid w:val="00FA29B7"/>
    <w:rsid w:val="00FA2A42"/>
    <w:rsid w:val="00FB1026"/>
    <w:rsid w:val="00FB31FC"/>
    <w:rsid w:val="00FC0DD0"/>
    <w:rsid w:val="00FC0FAD"/>
    <w:rsid w:val="00FC1831"/>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GSBodyParawithnumb">
    <w:name w:val="GS Body Para with numb"/>
    <w:basedOn w:val="Normal"/>
    <w:link w:val="GSBodyParawithnumbChar"/>
    <w:qFormat/>
    <w:rsid w:val="007B5F95"/>
    <w:pPr>
      <w:numPr>
        <w:ilvl w:val="1"/>
        <w:numId w:val="25"/>
      </w:num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7B5F95"/>
    <w:rPr>
      <w:rFonts w:ascii="Calibri" w:eastAsiaTheme="minorHAnsi" w:hAnsi="Calibri" w:cstheme="minorBidi"/>
      <w:sz w:val="22"/>
      <w:szCs w:val="22"/>
      <w:lang w:eastAsia="en-US"/>
    </w:rPr>
  </w:style>
  <w:style w:type="paragraph" w:customStyle="1" w:styleId="GSHeading1withnumb">
    <w:name w:val="GS Heading 1 with numb"/>
    <w:basedOn w:val="Normal"/>
    <w:qFormat/>
    <w:rsid w:val="007B5F95"/>
    <w:pPr>
      <w:numPr>
        <w:numId w:val="25"/>
      </w:numPr>
      <w:spacing w:before="240"/>
      <w:outlineLvl w:val="0"/>
    </w:pPr>
    <w:rPr>
      <w:rFonts w:ascii="Calibri" w:eastAsiaTheme="minorHAnsi" w:hAnsi="Calibri" w:cstheme="minorBidi"/>
      <w:b/>
      <w:caps/>
      <w:sz w:val="22"/>
      <w:szCs w:val="22"/>
      <w:lang w:eastAsia="en-US"/>
    </w:rPr>
  </w:style>
  <w:style w:type="paragraph" w:customStyle="1" w:styleId="Question">
    <w:name w:val="Question"/>
    <w:basedOn w:val="Normal"/>
    <w:next w:val="BodyText"/>
    <w:qFormat/>
    <w:rsid w:val="008B566B"/>
    <w:pPr>
      <w:keepNext/>
      <w:keepLines/>
      <w:numPr>
        <w:numId w:val="27"/>
      </w:numPr>
    </w:pPr>
    <w:rPr>
      <w:rFonts w:ascii="Verdana" w:eastAsiaTheme="minorHAnsi" w:hAnsi="Verdana" w:cstheme="minorBidi"/>
      <w:b/>
      <w:sz w:val="20"/>
      <w:lang w:eastAsia="en-US"/>
    </w:rPr>
  </w:style>
  <w:style w:type="numbering" w:customStyle="1" w:styleId="ElectralinkQuestionNumbers">
    <w:name w:val="Electralink Question Numbers"/>
    <w:basedOn w:val="NoList"/>
    <w:uiPriority w:val="99"/>
    <w:rsid w:val="008B566B"/>
    <w:pPr>
      <w:numPr>
        <w:numId w:val="27"/>
      </w:numPr>
    </w:pPr>
  </w:style>
  <w:style w:type="character" w:customStyle="1" w:styleId="FootnoteTextChar">
    <w:name w:val="Footnote Text Char"/>
    <w:basedOn w:val="DefaultParagraphFont"/>
    <w:link w:val="FootnoteText"/>
    <w:uiPriority w:val="99"/>
    <w:rsid w:val="008B566B"/>
  </w:style>
  <w:style w:type="paragraph" w:styleId="BodyText">
    <w:name w:val="Body Text"/>
    <w:basedOn w:val="Normal"/>
    <w:link w:val="BodyTextChar"/>
    <w:rsid w:val="008B566B"/>
    <w:pPr>
      <w:spacing w:after="120"/>
    </w:pPr>
  </w:style>
  <w:style w:type="character" w:customStyle="1" w:styleId="BodyTextChar">
    <w:name w:val="Body Text Char"/>
    <w:basedOn w:val="DefaultParagraphFont"/>
    <w:link w:val="BodyText"/>
    <w:rsid w:val="008B566B"/>
    <w:rPr>
      <w:sz w:val="24"/>
      <w:szCs w:val="24"/>
    </w:rPr>
  </w:style>
  <w:style w:type="character" w:styleId="Emphasis">
    <w:name w:val="Emphasis"/>
    <w:basedOn w:val="DefaultParagraphFont"/>
    <w:uiPriority w:val="20"/>
    <w:qFormat/>
    <w:rsid w:val="00135931"/>
    <w:rPr>
      <w:i/>
      <w:iCs/>
    </w:rPr>
  </w:style>
  <w:style w:type="character" w:customStyle="1" w:styleId="apple-converted-space">
    <w:name w:val="apple-converted-space"/>
    <w:basedOn w:val="DefaultParagraphFont"/>
    <w:rsid w:val="001359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GSBodyParawithnumb">
    <w:name w:val="GS Body Para with numb"/>
    <w:basedOn w:val="Normal"/>
    <w:link w:val="GSBodyParawithnumbChar"/>
    <w:qFormat/>
    <w:rsid w:val="007B5F95"/>
    <w:pPr>
      <w:numPr>
        <w:ilvl w:val="1"/>
        <w:numId w:val="25"/>
      </w:num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7B5F95"/>
    <w:rPr>
      <w:rFonts w:ascii="Calibri" w:eastAsiaTheme="minorHAnsi" w:hAnsi="Calibri" w:cstheme="minorBidi"/>
      <w:sz w:val="22"/>
      <w:szCs w:val="22"/>
      <w:lang w:eastAsia="en-US"/>
    </w:rPr>
  </w:style>
  <w:style w:type="paragraph" w:customStyle="1" w:styleId="GSHeading1withnumb">
    <w:name w:val="GS Heading 1 with numb"/>
    <w:basedOn w:val="Normal"/>
    <w:qFormat/>
    <w:rsid w:val="007B5F95"/>
    <w:pPr>
      <w:numPr>
        <w:numId w:val="25"/>
      </w:numPr>
      <w:spacing w:before="240"/>
      <w:outlineLvl w:val="0"/>
    </w:pPr>
    <w:rPr>
      <w:rFonts w:ascii="Calibri" w:eastAsiaTheme="minorHAnsi" w:hAnsi="Calibri" w:cstheme="minorBidi"/>
      <w:b/>
      <w:caps/>
      <w:sz w:val="22"/>
      <w:szCs w:val="22"/>
      <w:lang w:eastAsia="en-US"/>
    </w:rPr>
  </w:style>
  <w:style w:type="paragraph" w:customStyle="1" w:styleId="Question">
    <w:name w:val="Question"/>
    <w:basedOn w:val="Normal"/>
    <w:next w:val="BodyText"/>
    <w:qFormat/>
    <w:rsid w:val="008B566B"/>
    <w:pPr>
      <w:keepNext/>
      <w:keepLines/>
      <w:numPr>
        <w:numId w:val="27"/>
      </w:numPr>
    </w:pPr>
    <w:rPr>
      <w:rFonts w:ascii="Verdana" w:eastAsiaTheme="minorHAnsi" w:hAnsi="Verdana" w:cstheme="minorBidi"/>
      <w:b/>
      <w:sz w:val="20"/>
      <w:lang w:eastAsia="en-US"/>
    </w:rPr>
  </w:style>
  <w:style w:type="numbering" w:customStyle="1" w:styleId="ElectralinkQuestionNumbers">
    <w:name w:val="Electralink Question Numbers"/>
    <w:basedOn w:val="NoList"/>
    <w:uiPriority w:val="99"/>
    <w:rsid w:val="008B566B"/>
    <w:pPr>
      <w:numPr>
        <w:numId w:val="27"/>
      </w:numPr>
    </w:pPr>
  </w:style>
  <w:style w:type="character" w:customStyle="1" w:styleId="FootnoteTextChar">
    <w:name w:val="Footnote Text Char"/>
    <w:basedOn w:val="DefaultParagraphFont"/>
    <w:link w:val="FootnoteText"/>
    <w:uiPriority w:val="99"/>
    <w:rsid w:val="008B566B"/>
  </w:style>
  <w:style w:type="paragraph" w:styleId="BodyText">
    <w:name w:val="Body Text"/>
    <w:basedOn w:val="Normal"/>
    <w:link w:val="BodyTextChar"/>
    <w:rsid w:val="008B566B"/>
    <w:pPr>
      <w:spacing w:after="120"/>
    </w:pPr>
  </w:style>
  <w:style w:type="character" w:customStyle="1" w:styleId="BodyTextChar">
    <w:name w:val="Body Text Char"/>
    <w:basedOn w:val="DefaultParagraphFont"/>
    <w:link w:val="BodyText"/>
    <w:rsid w:val="008B566B"/>
    <w:rPr>
      <w:sz w:val="24"/>
      <w:szCs w:val="24"/>
    </w:rPr>
  </w:style>
  <w:style w:type="character" w:styleId="Emphasis">
    <w:name w:val="Emphasis"/>
    <w:basedOn w:val="DefaultParagraphFont"/>
    <w:uiPriority w:val="20"/>
    <w:qFormat/>
    <w:rsid w:val="00135931"/>
    <w:rPr>
      <w:i/>
      <w:iCs/>
    </w:rPr>
  </w:style>
  <w:style w:type="character" w:customStyle="1" w:styleId="apple-converted-space">
    <w:name w:val="apple-converted-space"/>
    <w:basedOn w:val="DefaultParagraphFont"/>
    <w:rsid w:val="00135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95381">
      <w:bodyDiv w:val="1"/>
      <w:marLeft w:val="0"/>
      <w:marRight w:val="0"/>
      <w:marTop w:val="0"/>
      <w:marBottom w:val="0"/>
      <w:divBdr>
        <w:top w:val="none" w:sz="0" w:space="0" w:color="auto"/>
        <w:left w:val="none" w:sz="0" w:space="0" w:color="auto"/>
        <w:bottom w:val="none" w:sz="0" w:space="0" w:color="auto"/>
        <w:right w:val="none" w:sz="0" w:space="0" w:color="auto"/>
      </w:divBdr>
    </w:div>
    <w:div w:id="269512389">
      <w:bodyDiv w:val="1"/>
      <w:marLeft w:val="0"/>
      <w:marRight w:val="0"/>
      <w:marTop w:val="0"/>
      <w:marBottom w:val="0"/>
      <w:divBdr>
        <w:top w:val="none" w:sz="0" w:space="0" w:color="auto"/>
        <w:left w:val="none" w:sz="0" w:space="0" w:color="auto"/>
        <w:bottom w:val="none" w:sz="0" w:space="0" w:color="auto"/>
        <w:right w:val="none" w:sz="0" w:space="0" w:color="auto"/>
      </w:divBdr>
    </w:div>
    <w:div w:id="488519033">
      <w:bodyDiv w:val="1"/>
      <w:marLeft w:val="0"/>
      <w:marRight w:val="0"/>
      <w:marTop w:val="0"/>
      <w:marBottom w:val="0"/>
      <w:divBdr>
        <w:top w:val="none" w:sz="0" w:space="0" w:color="auto"/>
        <w:left w:val="none" w:sz="0" w:space="0" w:color="auto"/>
        <w:bottom w:val="none" w:sz="0" w:space="0" w:color="auto"/>
        <w:right w:val="none" w:sz="0" w:space="0" w:color="auto"/>
      </w:divBdr>
    </w:div>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151842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CUSA@electralink.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0C1F8-04CC-46A6-873A-57C7CC507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2168</Words>
  <Characters>12363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14502</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Katherine Rushton</cp:lastModifiedBy>
  <cp:revision>16</cp:revision>
  <cp:lastPrinted>2015-03-06T15:36:00Z</cp:lastPrinted>
  <dcterms:created xsi:type="dcterms:W3CDTF">2015-04-29T15:05:00Z</dcterms:created>
  <dcterms:modified xsi:type="dcterms:W3CDTF">2015-04-29T16:27:00Z</dcterms:modified>
</cp:coreProperties>
</file>